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9D4B41">
        <w:rPr>
          <w:b/>
          <w:sz w:val="28"/>
          <w:szCs w:val="28"/>
        </w:rPr>
        <w:t>Deleting records that represent multiple language expressions</w:t>
      </w:r>
    </w:p>
    <w:p w:rsidR="00F33029" w:rsidRDefault="00F33029">
      <w:pPr>
        <w:rPr>
          <w:sz w:val="24"/>
          <w:szCs w:val="24"/>
        </w:rPr>
      </w:pPr>
      <w:r>
        <w:rPr>
          <w:sz w:val="24"/>
          <w:szCs w:val="24"/>
        </w:rPr>
        <w:t>Gary L. Strawn</w:t>
      </w:r>
    </w:p>
    <w:p w:rsidR="00CF11FD" w:rsidRPr="00CF11FD" w:rsidRDefault="00C1783F">
      <w:pPr>
        <w:rPr>
          <w:sz w:val="24"/>
          <w:szCs w:val="24"/>
        </w:rPr>
      </w:pPr>
      <w:r>
        <w:rPr>
          <w:sz w:val="24"/>
          <w:szCs w:val="24"/>
        </w:rPr>
        <w:t>September 1, 2014</w:t>
      </w:r>
    </w:p>
    <w:p w:rsidR="00CF11FD" w:rsidRDefault="00CF11FD"/>
    <w:p w:rsidR="00CF11FD" w:rsidRDefault="00CF11FD"/>
    <w:p w:rsidR="00CF11FD" w:rsidRPr="006E219C" w:rsidRDefault="00177D15" w:rsidP="00FF19CC">
      <w:pPr>
        <w:spacing w:line="240" w:lineRule="auto"/>
        <w:rPr>
          <w:b/>
        </w:rPr>
      </w:pPr>
      <w:r>
        <w:rPr>
          <w:b/>
        </w:rPr>
        <w:t>Background</w:t>
      </w:r>
    </w:p>
    <w:p w:rsidR="00CF11FD" w:rsidRDefault="00CF11FD" w:rsidP="00FF19CC">
      <w:pPr>
        <w:spacing w:line="240" w:lineRule="auto"/>
        <w:rPr>
          <w:b/>
          <w:i/>
        </w:rPr>
      </w:pPr>
    </w:p>
    <w:p w:rsidR="001B71C9" w:rsidRDefault="009D4B41" w:rsidP="00FF19CC">
      <w:pPr>
        <w:spacing w:line="240" w:lineRule="auto"/>
      </w:pPr>
      <w:r>
        <w:t>Until the adoption of RDA, the bibliographic record for an item that contained a text in two languages bore an access field with the two languages named in subfield $l; this access point was often supported by the creation of an authority record.</w:t>
      </w:r>
    </w:p>
    <w:p w:rsidR="009D4B41" w:rsidRDefault="009D4B41" w:rsidP="00FF19CC">
      <w:pPr>
        <w:spacing w:line="240" w:lineRule="auto"/>
      </w:pPr>
    </w:p>
    <w:p w:rsidR="009D4B41" w:rsidRDefault="009D4B41" w:rsidP="009D4B41">
      <w:pPr>
        <w:spacing w:line="240" w:lineRule="auto"/>
        <w:ind w:left="360"/>
      </w:pPr>
      <w:proofErr w:type="gramStart"/>
      <w:r>
        <w:t>n</w:t>
      </w:r>
      <w:proofErr w:type="gramEnd"/>
      <w:r>
        <w:t xml:space="preserve"> 90715835</w:t>
      </w:r>
    </w:p>
    <w:p w:rsidR="009D4B41" w:rsidRDefault="009D4B41" w:rsidP="009D4B41">
      <w:pPr>
        <w:spacing w:line="240" w:lineRule="auto"/>
        <w:ind w:left="360"/>
      </w:pPr>
      <w:proofErr w:type="gramStart"/>
      <w:r>
        <w:t>100 1# $a Maimonides, Moses, $d 1135 1204.</w:t>
      </w:r>
      <w:proofErr w:type="gramEnd"/>
      <w:r>
        <w:t xml:space="preserve"> </w:t>
      </w:r>
      <w:proofErr w:type="spellStart"/>
      <w:proofErr w:type="gramStart"/>
      <w:r>
        <w:t>Rt</w:t>
      </w:r>
      <w:proofErr w:type="spellEnd"/>
      <w:r>
        <w:t xml:space="preserve"> </w:t>
      </w:r>
      <w:proofErr w:type="spellStart"/>
      <w:r>
        <w:t>Misnhen</w:t>
      </w:r>
      <w:proofErr w:type="spellEnd"/>
      <w:r>
        <w:t xml:space="preserve"> Torah.</w:t>
      </w:r>
      <w:proofErr w:type="gramEnd"/>
      <w:r>
        <w:t xml:space="preserve"> $l English &amp; Hebrew</w:t>
      </w:r>
    </w:p>
    <w:p w:rsidR="009D4B41" w:rsidRDefault="009D4B41" w:rsidP="00FF19CC">
      <w:pPr>
        <w:spacing w:line="240" w:lineRule="auto"/>
      </w:pPr>
    </w:p>
    <w:p w:rsidR="001B71C9" w:rsidRDefault="009D4B41" w:rsidP="00FF19CC">
      <w:pPr>
        <w:spacing w:line="240" w:lineRule="auto"/>
      </w:pPr>
      <w:r>
        <w:t>Similarly, the record for an item that contained a text in three or more languages bore an access field with the term "Polyglot" in subfield $l:</w:t>
      </w:r>
    </w:p>
    <w:p w:rsidR="009D4B41" w:rsidRDefault="009D4B41" w:rsidP="009D4B41">
      <w:pPr>
        <w:spacing w:line="240" w:lineRule="auto"/>
      </w:pPr>
    </w:p>
    <w:p w:rsidR="009D4B41" w:rsidRDefault="009D4B41" w:rsidP="009D4B41">
      <w:pPr>
        <w:spacing w:line="240" w:lineRule="auto"/>
        <w:ind w:left="360"/>
      </w:pPr>
      <w:proofErr w:type="gramStart"/>
      <w:r>
        <w:t>n</w:t>
      </w:r>
      <w:proofErr w:type="gramEnd"/>
      <w:r>
        <w:t xml:space="preserve"> 2003037996</w:t>
      </w:r>
    </w:p>
    <w:p w:rsidR="009D4B41" w:rsidRDefault="009D4B41" w:rsidP="009D4B41">
      <w:pPr>
        <w:spacing w:line="240" w:lineRule="auto"/>
        <w:ind w:left="360"/>
      </w:pPr>
      <w:proofErr w:type="gramStart"/>
      <w:r>
        <w:t>130 #0 $a Bible.</w:t>
      </w:r>
      <w:proofErr w:type="gramEnd"/>
      <w:r>
        <w:t xml:space="preserve"> </w:t>
      </w:r>
      <w:proofErr w:type="gramStart"/>
      <w:r>
        <w:t>$p New Testament.</w:t>
      </w:r>
      <w:proofErr w:type="gramEnd"/>
      <w:r>
        <w:t xml:space="preserve"> </w:t>
      </w:r>
      <w:proofErr w:type="gramStart"/>
      <w:r>
        <w:t>$l Polyglot.</w:t>
      </w:r>
      <w:proofErr w:type="gramEnd"/>
      <w:r>
        <w:t xml:space="preserve"> $f 1599</w:t>
      </w:r>
    </w:p>
    <w:p w:rsidR="009D4B41" w:rsidRDefault="009D4B41" w:rsidP="009D4B41">
      <w:pPr>
        <w:spacing w:line="240" w:lineRule="auto"/>
        <w:ind w:left="360"/>
      </w:pPr>
    </w:p>
    <w:p w:rsidR="009D4B41" w:rsidRDefault="009D4B41" w:rsidP="00FF19CC">
      <w:pPr>
        <w:spacing w:line="240" w:lineRule="auto"/>
      </w:pPr>
      <w:r>
        <w:t>Neither of these constructions is valid under RDA: under RDA, each language expression contained in an item is represented by a separate access field.</w:t>
      </w:r>
    </w:p>
    <w:p w:rsidR="009D4B41" w:rsidRDefault="009D4B41" w:rsidP="00FF19CC">
      <w:pPr>
        <w:spacing w:line="240" w:lineRule="auto"/>
      </w:pPr>
    </w:p>
    <w:p w:rsidR="009D4B41" w:rsidRDefault="009D4B41" w:rsidP="00FF19CC">
      <w:pPr>
        <w:spacing w:line="240" w:lineRule="auto"/>
      </w:pPr>
      <w:r>
        <w:t>During Phases 1 and 2 of the preparation of the LC/NACO authority file for use under RDA, all such authority records received a 667 field clearly indicating the non-RDA status of the 1XX field:</w:t>
      </w:r>
    </w:p>
    <w:p w:rsidR="009D4B41" w:rsidRDefault="009D4B41" w:rsidP="00FF19CC">
      <w:pPr>
        <w:spacing w:line="240" w:lineRule="auto"/>
      </w:pPr>
    </w:p>
    <w:p w:rsidR="009D4B41" w:rsidRDefault="009D4B41" w:rsidP="009D4B41">
      <w:pPr>
        <w:spacing w:line="240" w:lineRule="auto"/>
        <w:ind w:left="360"/>
      </w:pPr>
      <w:r w:rsidRPr="009D4B41">
        <w:t>THIS 1XX FIELD CANNOT BE USED UNDER RDA UNTIL THIS RECORD HAS BEEN REVIEWED AND/OR UPDATED</w:t>
      </w:r>
    </w:p>
    <w:p w:rsidR="009D4B41" w:rsidRDefault="009D4B41" w:rsidP="00FF19CC">
      <w:pPr>
        <w:spacing w:line="240" w:lineRule="auto"/>
      </w:pPr>
    </w:p>
    <w:p w:rsidR="00F014C2" w:rsidRDefault="00CF19B2" w:rsidP="00F014C2">
      <w:pPr>
        <w:spacing w:line="240" w:lineRule="auto"/>
      </w:pPr>
      <w:r>
        <w:t>As items calling for access points similar to these non-RDA access points occur in the current cataloging stream, catalogers have been asked to report these records for deletion. In most cases, these records need to be replaced with two or more new authority records, one for each language expression. Although automated creation of replacement records would be ideal, there are two important reasons that machine handling of these pre-RDA records is not possible:</w:t>
      </w:r>
    </w:p>
    <w:p w:rsidR="00CF19B2" w:rsidRDefault="00CF19B2" w:rsidP="00F014C2">
      <w:pPr>
        <w:spacing w:line="240" w:lineRule="auto"/>
      </w:pPr>
    </w:p>
    <w:p w:rsidR="00CF19B2" w:rsidRDefault="00CF19B2" w:rsidP="00CF19B2">
      <w:pPr>
        <w:pStyle w:val="ListParagraph"/>
        <w:numPr>
          <w:ilvl w:val="0"/>
          <w:numId w:val="22"/>
        </w:numPr>
        <w:spacing w:line="240" w:lineRule="auto"/>
      </w:pPr>
      <w:r>
        <w:t xml:space="preserve">In the case of subfield $l containing "&amp;", it is not always the case that the second language is the language of the original expression, and determining the language of the original expression is something that cannot be achieved within the context of an individual authority record. (In most cases, any authority record created for the original expression will not have any subfield $l in its preferred access </w:t>
      </w:r>
      <w:proofErr w:type="spellStart"/>
      <w:r>
        <w:t>pont</w:t>
      </w:r>
      <w:proofErr w:type="spellEnd"/>
      <w:r>
        <w:t>.)</w:t>
      </w:r>
    </w:p>
    <w:p w:rsidR="00CF19B2" w:rsidRDefault="00CF19B2" w:rsidP="00CF19B2">
      <w:pPr>
        <w:pStyle w:val="ListParagraph"/>
        <w:numPr>
          <w:ilvl w:val="0"/>
          <w:numId w:val="22"/>
        </w:numPr>
        <w:spacing w:line="240" w:lineRule="auto"/>
      </w:pPr>
      <w:r>
        <w:t>In the case of subfield $l containing "Polyglot" it is impossible to determine the languages represented in the underlying item(s).</w:t>
      </w:r>
    </w:p>
    <w:p w:rsidR="00CF19B2" w:rsidRDefault="00CF19B2" w:rsidP="00CF19B2">
      <w:pPr>
        <w:spacing w:line="240" w:lineRule="auto"/>
      </w:pPr>
    </w:p>
    <w:p w:rsidR="00CF19B2" w:rsidRDefault="00CF19B2" w:rsidP="00CF19B2">
      <w:pPr>
        <w:spacing w:line="240" w:lineRule="auto"/>
      </w:pPr>
      <w:r>
        <w:t>With all these factors in mind, it is the recommendation of the Phase 3 working group that all existing authority records representing more than one language expression be deleted.</w:t>
      </w:r>
    </w:p>
    <w:p w:rsidR="00CF19B2" w:rsidRDefault="00CF19B2" w:rsidP="00F014C2">
      <w:pPr>
        <w:spacing w:line="240" w:lineRule="auto"/>
      </w:pPr>
    </w:p>
    <w:p w:rsidR="00F014C2" w:rsidRDefault="00F014C2" w:rsidP="00FF19CC">
      <w:pPr>
        <w:spacing w:line="240" w:lineRule="auto"/>
      </w:pPr>
    </w:p>
    <w:p w:rsidR="006E76ED" w:rsidRDefault="00CF19B2" w:rsidP="00FF19CC">
      <w:pPr>
        <w:spacing w:line="240" w:lineRule="auto"/>
      </w:pPr>
      <w:r>
        <w:rPr>
          <w:b/>
        </w:rPr>
        <w:t xml:space="preserve">Identification </w:t>
      </w:r>
      <w:r w:rsidR="006E76ED">
        <w:rPr>
          <w:b/>
        </w:rPr>
        <w:t>of records</w:t>
      </w:r>
    </w:p>
    <w:p w:rsidR="0091612D" w:rsidRDefault="0091612D" w:rsidP="0091612D">
      <w:pPr>
        <w:spacing w:line="240" w:lineRule="auto"/>
      </w:pPr>
    </w:p>
    <w:p w:rsidR="0091612D" w:rsidRDefault="00CF19B2" w:rsidP="0091612D">
      <w:pPr>
        <w:spacing w:line="240" w:lineRule="auto"/>
      </w:pPr>
      <w:r>
        <w:t>Records of interest bear these characteristics:</w:t>
      </w:r>
    </w:p>
    <w:p w:rsidR="0091612D" w:rsidRDefault="0091612D" w:rsidP="0091612D">
      <w:pPr>
        <w:spacing w:line="240" w:lineRule="auto"/>
      </w:pPr>
    </w:p>
    <w:p w:rsidR="0091612D" w:rsidRDefault="0091612D" w:rsidP="0091612D">
      <w:pPr>
        <w:pStyle w:val="ListParagraph"/>
        <w:numPr>
          <w:ilvl w:val="0"/>
          <w:numId w:val="20"/>
        </w:numPr>
        <w:spacing w:line="240" w:lineRule="auto"/>
      </w:pPr>
      <w:r>
        <w:t>subfield $</w:t>
      </w:r>
      <w:r w:rsidR="00CF19B2">
        <w:t>l in the 1XX field contains an ampersand ("&amp;")</w:t>
      </w:r>
    </w:p>
    <w:p w:rsidR="0091612D" w:rsidRDefault="00CF19B2" w:rsidP="0091612D">
      <w:pPr>
        <w:pStyle w:val="ListParagraph"/>
        <w:numPr>
          <w:ilvl w:val="0"/>
          <w:numId w:val="20"/>
        </w:numPr>
        <w:spacing w:line="240" w:lineRule="auto"/>
      </w:pPr>
      <w:r>
        <w:t xml:space="preserve">subfield $l in the 1XX field </w:t>
      </w:r>
      <w:r w:rsidR="006D3914">
        <w:t>contains</w:t>
      </w:r>
      <w:r>
        <w:t xml:space="preserve"> "Polyglot"</w:t>
      </w:r>
    </w:p>
    <w:p w:rsidR="006E76ED" w:rsidRDefault="006E76ED" w:rsidP="00FF19CC">
      <w:pPr>
        <w:spacing w:line="240" w:lineRule="auto"/>
      </w:pPr>
    </w:p>
    <w:p w:rsidR="00CF19B2" w:rsidRPr="00CF19B2" w:rsidRDefault="008678C9" w:rsidP="00F014C2">
      <w:pPr>
        <w:spacing w:line="240" w:lineRule="auto"/>
      </w:pPr>
      <w:r>
        <w:t>There are about 15,756 records in the LC/NACO Authority File that will be deleted according to this rule.</w:t>
      </w:r>
    </w:p>
    <w:sectPr w:rsidR="00CF19B2" w:rsidRPr="00CF19B2"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B41" w:rsidRDefault="009D4B41" w:rsidP="00BE2A04">
      <w:pPr>
        <w:spacing w:line="240" w:lineRule="auto"/>
      </w:pPr>
      <w:r>
        <w:separator/>
      </w:r>
    </w:p>
  </w:endnote>
  <w:endnote w:type="continuationSeparator" w:id="0">
    <w:p w:rsidR="009D4B41" w:rsidRDefault="009D4B41"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B41" w:rsidRDefault="009D4B41" w:rsidP="00BE2A04">
      <w:pPr>
        <w:spacing w:line="240" w:lineRule="auto"/>
      </w:pPr>
      <w:r>
        <w:separator/>
      </w:r>
    </w:p>
  </w:footnote>
  <w:footnote w:type="continuationSeparator" w:id="0">
    <w:p w:rsidR="009D4B41" w:rsidRDefault="009D4B41" w:rsidP="00BE2A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4553F"/>
    <w:multiLevelType w:val="hybridMultilevel"/>
    <w:tmpl w:val="0F44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B60BD"/>
    <w:multiLevelType w:val="hybridMultilevel"/>
    <w:tmpl w:val="ED7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31609"/>
    <w:multiLevelType w:val="hybridMultilevel"/>
    <w:tmpl w:val="1BA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27254"/>
    <w:multiLevelType w:val="hybridMultilevel"/>
    <w:tmpl w:val="908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3"/>
  </w:num>
  <w:num w:numId="5">
    <w:abstractNumId w:val="13"/>
  </w:num>
  <w:num w:numId="6">
    <w:abstractNumId w:val="21"/>
  </w:num>
  <w:num w:numId="7">
    <w:abstractNumId w:val="11"/>
  </w:num>
  <w:num w:numId="8">
    <w:abstractNumId w:val="20"/>
  </w:num>
  <w:num w:numId="9">
    <w:abstractNumId w:val="4"/>
  </w:num>
  <w:num w:numId="10">
    <w:abstractNumId w:val="19"/>
  </w:num>
  <w:num w:numId="11">
    <w:abstractNumId w:val="9"/>
  </w:num>
  <w:num w:numId="12">
    <w:abstractNumId w:val="10"/>
  </w:num>
  <w:num w:numId="13">
    <w:abstractNumId w:val="5"/>
  </w:num>
  <w:num w:numId="14">
    <w:abstractNumId w:val="18"/>
  </w:num>
  <w:num w:numId="15">
    <w:abstractNumId w:val="1"/>
  </w:num>
  <w:num w:numId="16">
    <w:abstractNumId w:val="0"/>
  </w:num>
  <w:num w:numId="17">
    <w:abstractNumId w:val="15"/>
  </w:num>
  <w:num w:numId="18">
    <w:abstractNumId w:val="14"/>
  </w:num>
  <w:num w:numId="19">
    <w:abstractNumId w:val="12"/>
  </w:num>
  <w:num w:numId="20">
    <w:abstractNumId w:val="16"/>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57BE"/>
    <w:rsid w:val="000160C2"/>
    <w:rsid w:val="00016528"/>
    <w:rsid w:val="00024DC7"/>
    <w:rsid w:val="00025D4F"/>
    <w:rsid w:val="00052465"/>
    <w:rsid w:val="0005692A"/>
    <w:rsid w:val="00062A81"/>
    <w:rsid w:val="00063C9A"/>
    <w:rsid w:val="000727DD"/>
    <w:rsid w:val="00073D8C"/>
    <w:rsid w:val="0007585B"/>
    <w:rsid w:val="0007614B"/>
    <w:rsid w:val="00093029"/>
    <w:rsid w:val="000A4789"/>
    <w:rsid w:val="000B3F4A"/>
    <w:rsid w:val="000D2110"/>
    <w:rsid w:val="000D29EF"/>
    <w:rsid w:val="000D692F"/>
    <w:rsid w:val="000E176F"/>
    <w:rsid w:val="000E4DBD"/>
    <w:rsid w:val="000F237B"/>
    <w:rsid w:val="001043A3"/>
    <w:rsid w:val="0011068B"/>
    <w:rsid w:val="0012163C"/>
    <w:rsid w:val="00124967"/>
    <w:rsid w:val="001308DF"/>
    <w:rsid w:val="00143221"/>
    <w:rsid w:val="0015378F"/>
    <w:rsid w:val="00166433"/>
    <w:rsid w:val="00177D15"/>
    <w:rsid w:val="0018314C"/>
    <w:rsid w:val="001831F0"/>
    <w:rsid w:val="001A25AD"/>
    <w:rsid w:val="001A384F"/>
    <w:rsid w:val="001B71C9"/>
    <w:rsid w:val="001C130A"/>
    <w:rsid w:val="001C583C"/>
    <w:rsid w:val="001D5DFF"/>
    <w:rsid w:val="001E0F36"/>
    <w:rsid w:val="002172A7"/>
    <w:rsid w:val="00223E61"/>
    <w:rsid w:val="002318D8"/>
    <w:rsid w:val="00242AF5"/>
    <w:rsid w:val="00262504"/>
    <w:rsid w:val="00267AA6"/>
    <w:rsid w:val="00272D67"/>
    <w:rsid w:val="0028757F"/>
    <w:rsid w:val="002926B7"/>
    <w:rsid w:val="002A112A"/>
    <w:rsid w:val="002D7017"/>
    <w:rsid w:val="002E030B"/>
    <w:rsid w:val="00303E58"/>
    <w:rsid w:val="00331ACA"/>
    <w:rsid w:val="00333329"/>
    <w:rsid w:val="003436CC"/>
    <w:rsid w:val="00353597"/>
    <w:rsid w:val="0035366A"/>
    <w:rsid w:val="00354879"/>
    <w:rsid w:val="003567BF"/>
    <w:rsid w:val="00367A4E"/>
    <w:rsid w:val="00374ED1"/>
    <w:rsid w:val="003750C6"/>
    <w:rsid w:val="003D2B2F"/>
    <w:rsid w:val="003E151F"/>
    <w:rsid w:val="003E6F10"/>
    <w:rsid w:val="003F009F"/>
    <w:rsid w:val="004017B4"/>
    <w:rsid w:val="004234C8"/>
    <w:rsid w:val="004317B9"/>
    <w:rsid w:val="00442BCC"/>
    <w:rsid w:val="0049606E"/>
    <w:rsid w:val="004A5055"/>
    <w:rsid w:val="004B0BC4"/>
    <w:rsid w:val="004B1378"/>
    <w:rsid w:val="004C185F"/>
    <w:rsid w:val="004D7459"/>
    <w:rsid w:val="004E5660"/>
    <w:rsid w:val="00514210"/>
    <w:rsid w:val="00530CDA"/>
    <w:rsid w:val="00550273"/>
    <w:rsid w:val="0055624B"/>
    <w:rsid w:val="005622AE"/>
    <w:rsid w:val="00570996"/>
    <w:rsid w:val="00571CDB"/>
    <w:rsid w:val="0057658D"/>
    <w:rsid w:val="00587D29"/>
    <w:rsid w:val="005905D2"/>
    <w:rsid w:val="005B4350"/>
    <w:rsid w:val="005D1C5E"/>
    <w:rsid w:val="005E1F99"/>
    <w:rsid w:val="005E2F36"/>
    <w:rsid w:val="005E3701"/>
    <w:rsid w:val="005F1112"/>
    <w:rsid w:val="00607A11"/>
    <w:rsid w:val="00610DF5"/>
    <w:rsid w:val="006139B0"/>
    <w:rsid w:val="00627E3E"/>
    <w:rsid w:val="006746E3"/>
    <w:rsid w:val="006936D1"/>
    <w:rsid w:val="006961EA"/>
    <w:rsid w:val="006A3507"/>
    <w:rsid w:val="006B1731"/>
    <w:rsid w:val="006B4FD3"/>
    <w:rsid w:val="006B5158"/>
    <w:rsid w:val="006D0438"/>
    <w:rsid w:val="006D3914"/>
    <w:rsid w:val="006D7257"/>
    <w:rsid w:val="006E219C"/>
    <w:rsid w:val="006E76ED"/>
    <w:rsid w:val="006E7DCD"/>
    <w:rsid w:val="007105B4"/>
    <w:rsid w:val="00717660"/>
    <w:rsid w:val="00762174"/>
    <w:rsid w:val="00763C15"/>
    <w:rsid w:val="00764FE7"/>
    <w:rsid w:val="007730A6"/>
    <w:rsid w:val="007743E8"/>
    <w:rsid w:val="007919CC"/>
    <w:rsid w:val="007A2027"/>
    <w:rsid w:val="007A29BA"/>
    <w:rsid w:val="007B367C"/>
    <w:rsid w:val="007B4773"/>
    <w:rsid w:val="007B5BF7"/>
    <w:rsid w:val="007B71ED"/>
    <w:rsid w:val="008135BB"/>
    <w:rsid w:val="00846F6F"/>
    <w:rsid w:val="008664AE"/>
    <w:rsid w:val="008678C9"/>
    <w:rsid w:val="00874DE3"/>
    <w:rsid w:val="00881DF7"/>
    <w:rsid w:val="008B13E4"/>
    <w:rsid w:val="008B56AA"/>
    <w:rsid w:val="008C6CCE"/>
    <w:rsid w:val="008D7414"/>
    <w:rsid w:val="008E0751"/>
    <w:rsid w:val="008F3CB5"/>
    <w:rsid w:val="008F69D8"/>
    <w:rsid w:val="0091004B"/>
    <w:rsid w:val="0091612D"/>
    <w:rsid w:val="0092217D"/>
    <w:rsid w:val="00922430"/>
    <w:rsid w:val="00942820"/>
    <w:rsid w:val="00955A41"/>
    <w:rsid w:val="00955D56"/>
    <w:rsid w:val="009707F3"/>
    <w:rsid w:val="00981C56"/>
    <w:rsid w:val="009A0094"/>
    <w:rsid w:val="009B1F41"/>
    <w:rsid w:val="009B24F7"/>
    <w:rsid w:val="009D4B41"/>
    <w:rsid w:val="009D4DC6"/>
    <w:rsid w:val="009E09DA"/>
    <w:rsid w:val="009E5228"/>
    <w:rsid w:val="00A03E9A"/>
    <w:rsid w:val="00A14985"/>
    <w:rsid w:val="00A57840"/>
    <w:rsid w:val="00A62FF3"/>
    <w:rsid w:val="00A67346"/>
    <w:rsid w:val="00A67439"/>
    <w:rsid w:val="00A77142"/>
    <w:rsid w:val="00AB1851"/>
    <w:rsid w:val="00AB4823"/>
    <w:rsid w:val="00AC67D8"/>
    <w:rsid w:val="00AD051A"/>
    <w:rsid w:val="00AD0EA3"/>
    <w:rsid w:val="00AD3E29"/>
    <w:rsid w:val="00AE5B76"/>
    <w:rsid w:val="00AF039F"/>
    <w:rsid w:val="00AF12AF"/>
    <w:rsid w:val="00AF594A"/>
    <w:rsid w:val="00AF603B"/>
    <w:rsid w:val="00B1156F"/>
    <w:rsid w:val="00B21C4E"/>
    <w:rsid w:val="00B244DA"/>
    <w:rsid w:val="00B30CDC"/>
    <w:rsid w:val="00B611ED"/>
    <w:rsid w:val="00B744A1"/>
    <w:rsid w:val="00B9179D"/>
    <w:rsid w:val="00B93493"/>
    <w:rsid w:val="00BB5696"/>
    <w:rsid w:val="00BD11DA"/>
    <w:rsid w:val="00BE2A04"/>
    <w:rsid w:val="00BE2FE4"/>
    <w:rsid w:val="00BF3C90"/>
    <w:rsid w:val="00C0686B"/>
    <w:rsid w:val="00C13B3E"/>
    <w:rsid w:val="00C17365"/>
    <w:rsid w:val="00C1783F"/>
    <w:rsid w:val="00C516DB"/>
    <w:rsid w:val="00C54B95"/>
    <w:rsid w:val="00C55A77"/>
    <w:rsid w:val="00C571E4"/>
    <w:rsid w:val="00C620C2"/>
    <w:rsid w:val="00C74DF5"/>
    <w:rsid w:val="00C75CE0"/>
    <w:rsid w:val="00C819E0"/>
    <w:rsid w:val="00CD088B"/>
    <w:rsid w:val="00CD528B"/>
    <w:rsid w:val="00CE778C"/>
    <w:rsid w:val="00CF11FD"/>
    <w:rsid w:val="00CF19B2"/>
    <w:rsid w:val="00D232DE"/>
    <w:rsid w:val="00D2788E"/>
    <w:rsid w:val="00D36425"/>
    <w:rsid w:val="00D43A6F"/>
    <w:rsid w:val="00D56469"/>
    <w:rsid w:val="00D86C0E"/>
    <w:rsid w:val="00D970B8"/>
    <w:rsid w:val="00DA0AEB"/>
    <w:rsid w:val="00DA309B"/>
    <w:rsid w:val="00DB2A29"/>
    <w:rsid w:val="00DB5C9D"/>
    <w:rsid w:val="00DC6A2E"/>
    <w:rsid w:val="00DE13CF"/>
    <w:rsid w:val="00DF158C"/>
    <w:rsid w:val="00E04367"/>
    <w:rsid w:val="00E16901"/>
    <w:rsid w:val="00E250E2"/>
    <w:rsid w:val="00E4035A"/>
    <w:rsid w:val="00E525AE"/>
    <w:rsid w:val="00E6614D"/>
    <w:rsid w:val="00E80E3E"/>
    <w:rsid w:val="00E820EC"/>
    <w:rsid w:val="00E82AD1"/>
    <w:rsid w:val="00E82B44"/>
    <w:rsid w:val="00EB19E0"/>
    <w:rsid w:val="00EC3B1E"/>
    <w:rsid w:val="00EC5F08"/>
    <w:rsid w:val="00EE31D7"/>
    <w:rsid w:val="00EF0920"/>
    <w:rsid w:val="00EF4229"/>
    <w:rsid w:val="00F014C2"/>
    <w:rsid w:val="00F048AE"/>
    <w:rsid w:val="00F20F41"/>
    <w:rsid w:val="00F23697"/>
    <w:rsid w:val="00F33029"/>
    <w:rsid w:val="00F37C19"/>
    <w:rsid w:val="00F45035"/>
    <w:rsid w:val="00F47C9F"/>
    <w:rsid w:val="00F72637"/>
    <w:rsid w:val="00F766E4"/>
    <w:rsid w:val="00F86D6A"/>
    <w:rsid w:val="00F929AE"/>
    <w:rsid w:val="00FA3FAA"/>
    <w:rsid w:val="00FB5967"/>
    <w:rsid w:val="00FC1C8E"/>
    <w:rsid w:val="00FC26BF"/>
    <w:rsid w:val="00FC289B"/>
    <w:rsid w:val="00FC683F"/>
    <w:rsid w:val="00FF19CC"/>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A5FC-3977-42E5-B487-5A965CA9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12</cp:revision>
  <cp:lastPrinted>2014-03-24T14:20:00Z</cp:lastPrinted>
  <dcterms:created xsi:type="dcterms:W3CDTF">2014-07-11T15:33:00Z</dcterms:created>
  <dcterms:modified xsi:type="dcterms:W3CDTF">2014-09-01T15:16:00Z</dcterms:modified>
</cp:coreProperties>
</file>