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B820B0">
        <w:rPr>
          <w:b/>
          <w:sz w:val="28"/>
          <w:szCs w:val="28"/>
        </w:rPr>
        <w:t>Replace obsolete indicators, and adjust terminal punctuation</w:t>
      </w:r>
    </w:p>
    <w:p w:rsidR="00F33029" w:rsidRDefault="00F33029">
      <w:pPr>
        <w:rPr>
          <w:sz w:val="24"/>
          <w:szCs w:val="24"/>
        </w:rPr>
      </w:pPr>
      <w:r>
        <w:rPr>
          <w:sz w:val="24"/>
          <w:szCs w:val="24"/>
        </w:rPr>
        <w:t>Gary L. Strawn</w:t>
      </w:r>
    </w:p>
    <w:p w:rsidR="00CF11FD" w:rsidRPr="00CF11FD" w:rsidRDefault="00904914">
      <w:pPr>
        <w:rPr>
          <w:sz w:val="24"/>
          <w:szCs w:val="24"/>
        </w:rPr>
      </w:pPr>
      <w:r>
        <w:rPr>
          <w:sz w:val="24"/>
          <w:szCs w:val="24"/>
        </w:rPr>
        <w:t xml:space="preserve">March </w:t>
      </w:r>
      <w:r w:rsidR="00A92B4E">
        <w:rPr>
          <w:sz w:val="24"/>
          <w:szCs w:val="24"/>
        </w:rPr>
        <w:t>8</w:t>
      </w:r>
      <w:r>
        <w:rPr>
          <w:sz w:val="24"/>
          <w:szCs w:val="24"/>
        </w:rPr>
        <w:t>, 2015</w:t>
      </w:r>
    </w:p>
    <w:p w:rsidR="00CF11FD" w:rsidRDefault="00CF11FD"/>
    <w:p w:rsidR="00B820B0" w:rsidRDefault="00B820B0" w:rsidP="00B820B0">
      <w:pPr>
        <w:spacing w:line="240" w:lineRule="auto"/>
      </w:pPr>
    </w:p>
    <w:p w:rsidR="00904914" w:rsidRDefault="00904914" w:rsidP="00B820B0">
      <w:pPr>
        <w:spacing w:line="240" w:lineRule="auto"/>
      </w:pPr>
      <w:r>
        <w:rPr>
          <w:b/>
        </w:rPr>
        <w:t>Changes made to the 008 field</w:t>
      </w:r>
    </w:p>
    <w:p w:rsidR="00904914" w:rsidRDefault="00904914" w:rsidP="00B820B0">
      <w:pPr>
        <w:spacing w:line="240" w:lineRule="auto"/>
      </w:pPr>
    </w:p>
    <w:p w:rsidR="00122C22" w:rsidRDefault="00122C22" w:rsidP="00B820B0">
      <w:pPr>
        <w:spacing w:line="240" w:lineRule="auto"/>
        <w:rPr>
          <w:i/>
        </w:rPr>
      </w:pPr>
      <w:r>
        <w:rPr>
          <w:i/>
        </w:rPr>
        <w:t>Change the value of Leader/17</w:t>
      </w:r>
    </w:p>
    <w:p w:rsidR="00122C22" w:rsidRDefault="00122C22" w:rsidP="00B820B0">
      <w:pPr>
        <w:spacing w:line="240" w:lineRule="auto"/>
      </w:pPr>
    </w:p>
    <w:p w:rsidR="00122C22" w:rsidRDefault="00122C22" w:rsidP="00B820B0">
      <w:pPr>
        <w:spacing w:line="240" w:lineRule="auto"/>
      </w:pPr>
      <w:r>
        <w:t>Byte 17 of the MAR21 authority leader contains a code (called Encoding level for consistency with the bibliographic format) that identifies the completeness of the authority record. Only two values are defined:</w:t>
      </w:r>
    </w:p>
    <w:p w:rsidR="00122C22" w:rsidRDefault="00122C22" w:rsidP="00B820B0">
      <w:pPr>
        <w:spacing w:line="240" w:lineRule="auto"/>
      </w:pPr>
    </w:p>
    <w:p w:rsidR="00122C22" w:rsidRDefault="00122C22" w:rsidP="00122C22">
      <w:pPr>
        <w:pStyle w:val="ListParagraph"/>
        <w:numPr>
          <w:ilvl w:val="0"/>
          <w:numId w:val="25"/>
        </w:numPr>
        <w:spacing w:line="240" w:lineRule="auto"/>
      </w:pPr>
      <w:r>
        <w:t>n: complete authority record</w:t>
      </w:r>
    </w:p>
    <w:p w:rsidR="00122C22" w:rsidRDefault="00122C22" w:rsidP="00122C22">
      <w:pPr>
        <w:pStyle w:val="ListParagraph"/>
        <w:numPr>
          <w:ilvl w:val="0"/>
          <w:numId w:val="25"/>
        </w:numPr>
        <w:spacing w:line="240" w:lineRule="auto"/>
      </w:pPr>
      <w:r>
        <w:t>o: incomplete authority record</w:t>
      </w:r>
    </w:p>
    <w:p w:rsidR="00122C22" w:rsidRDefault="00122C22" w:rsidP="00B820B0">
      <w:pPr>
        <w:spacing w:line="240" w:lineRule="auto"/>
      </w:pPr>
    </w:p>
    <w:p w:rsidR="00122C22" w:rsidRDefault="00122C22" w:rsidP="00B820B0">
      <w:pPr>
        <w:spacing w:line="240" w:lineRule="auto"/>
      </w:pPr>
      <w:r>
        <w:t>During Phase 3B of the manipulation of the LC/NACO Authority File for use under RDA, all values of Leader/17 that are n</w:t>
      </w:r>
      <w:r w:rsidR="00066468">
        <w:t>either</w:t>
      </w:r>
      <w:r>
        <w:t xml:space="preserve"> of these two values (notably, 'blank' and the fill character) will be changed to 'n'.</w:t>
      </w:r>
    </w:p>
    <w:p w:rsidR="00122C22" w:rsidRPr="008B168F" w:rsidRDefault="00122C22" w:rsidP="00122C22">
      <w:pPr>
        <w:spacing w:line="240" w:lineRule="auto"/>
      </w:pPr>
    </w:p>
    <w:p w:rsidR="00122C22" w:rsidRDefault="00122C22" w:rsidP="00122C22">
      <w:pPr>
        <w:spacing w:line="240" w:lineRule="auto"/>
      </w:pPr>
      <w:r>
        <w:t>Tests should be added to validation routines at all points in the LC/NACO record exchange process that will either refuse to accept new or modified records that have unacceptable values in Leader/17, or that force the value of Leader/17 to the value 'n'. If such tests are not added, the file will again accumulate records with incorrect values in Leader/17.</w:t>
      </w:r>
    </w:p>
    <w:p w:rsidR="00122C22" w:rsidRDefault="00122C22" w:rsidP="00B820B0">
      <w:pPr>
        <w:spacing w:line="240" w:lineRule="auto"/>
      </w:pPr>
    </w:p>
    <w:p w:rsidR="00122C22" w:rsidRPr="00122C22" w:rsidRDefault="00122C22" w:rsidP="00B820B0">
      <w:pPr>
        <w:spacing w:line="240" w:lineRule="auto"/>
      </w:pPr>
    </w:p>
    <w:p w:rsidR="00904914" w:rsidRDefault="00904914" w:rsidP="00B820B0">
      <w:pPr>
        <w:spacing w:line="240" w:lineRule="auto"/>
      </w:pPr>
      <w:r>
        <w:rPr>
          <w:i/>
        </w:rPr>
        <w:t>Change the value of 008/39, based on the code in 040 subfield $a</w:t>
      </w:r>
    </w:p>
    <w:p w:rsidR="00904914" w:rsidRDefault="00904914" w:rsidP="00B820B0">
      <w:pPr>
        <w:spacing w:line="240" w:lineRule="auto"/>
      </w:pPr>
    </w:p>
    <w:p w:rsidR="00904914" w:rsidRDefault="00904914" w:rsidP="00B820B0">
      <w:pPr>
        <w:spacing w:line="240" w:lineRule="auto"/>
      </w:pPr>
      <w:r>
        <w:t xml:space="preserve">Byte 39 of the MARC21 </w:t>
      </w:r>
      <w:r w:rsidR="00122C22">
        <w:t xml:space="preserve">authority </w:t>
      </w:r>
      <w:r>
        <w:t>008 fiel</w:t>
      </w:r>
      <w:r w:rsidRPr="00904914">
        <w:t>d</w:t>
      </w:r>
      <w:r>
        <w:t xml:space="preserve"> contains a code that categorizes the initial creator of the data contained in an authority record. A record in the LC/NACO Authority File should only contain one of the two codes defined for this byte</w:t>
      </w:r>
      <w:r w:rsidR="008B168F">
        <w:t xml:space="preserve"> (exclusive of now-obsolete values)</w:t>
      </w:r>
      <w:r>
        <w:t>:</w:t>
      </w:r>
    </w:p>
    <w:p w:rsidR="00904914" w:rsidRDefault="00904914" w:rsidP="00B820B0">
      <w:pPr>
        <w:spacing w:line="240" w:lineRule="auto"/>
      </w:pPr>
    </w:p>
    <w:p w:rsidR="00904914" w:rsidRDefault="00904914" w:rsidP="00904914">
      <w:pPr>
        <w:pStyle w:val="ListParagraph"/>
        <w:numPr>
          <w:ilvl w:val="0"/>
          <w:numId w:val="24"/>
        </w:numPr>
        <w:spacing w:line="240" w:lineRule="auto"/>
      </w:pPr>
      <w:r>
        <w:t xml:space="preserve">(blank): </w:t>
      </w:r>
      <w:r w:rsidR="008B168F">
        <w:t>data in the record was originally created by a "national cataloging agency"</w:t>
      </w:r>
    </w:p>
    <w:p w:rsidR="008B168F" w:rsidRDefault="008B168F" w:rsidP="00904914">
      <w:pPr>
        <w:pStyle w:val="ListParagraph"/>
        <w:numPr>
          <w:ilvl w:val="0"/>
          <w:numId w:val="24"/>
        </w:numPr>
        <w:spacing w:line="240" w:lineRule="auto"/>
      </w:pPr>
      <w:r>
        <w:t>"</w:t>
      </w:r>
      <w:r w:rsidR="007131BD">
        <w:t>c</w:t>
      </w:r>
      <w:r>
        <w:t>": record was created by a participant in a cooperative cataloging program</w:t>
      </w:r>
    </w:p>
    <w:p w:rsidR="00904914" w:rsidRDefault="00904914" w:rsidP="00B820B0">
      <w:pPr>
        <w:spacing w:line="240" w:lineRule="auto"/>
        <w:rPr>
          <w:u w:val="single"/>
        </w:rPr>
      </w:pPr>
    </w:p>
    <w:p w:rsidR="008B168F" w:rsidRDefault="008B168F" w:rsidP="00B820B0">
      <w:pPr>
        <w:spacing w:line="240" w:lineRule="auto"/>
      </w:pPr>
      <w:r>
        <w:t>The definition of 008/39 links the value of this byte to the code contained in subfield $</w:t>
      </w:r>
      <w:proofErr w:type="gramStart"/>
      <w:r>
        <w:t>a of</w:t>
      </w:r>
      <w:proofErr w:type="gramEnd"/>
      <w:r>
        <w:t xml:space="preserve"> the 008 field. Many records have values in 008/39 that are inconsistent with the value of 040 subfield $a. The intent of the work described in this section </w:t>
      </w:r>
      <w:r w:rsidR="00122C22">
        <w:t xml:space="preserve">(to be performed during Phase 3B of the manipulation of the LC/NACO Authority File for use under RDA) </w:t>
      </w:r>
      <w:r>
        <w:t>is to reconcile the value in 008/39 to the value in 040 $a. This work is to be performed on all records, regardless of any other change to be made to the record.</w:t>
      </w:r>
    </w:p>
    <w:p w:rsidR="008B168F" w:rsidRDefault="008B168F" w:rsidP="00B820B0">
      <w:pPr>
        <w:spacing w:line="240" w:lineRule="auto"/>
      </w:pPr>
    </w:p>
    <w:p w:rsidR="008B168F" w:rsidRDefault="008B168F" w:rsidP="00B820B0">
      <w:pPr>
        <w:spacing w:line="240" w:lineRule="auto"/>
      </w:pPr>
      <w:r>
        <w:t>An iterative process of extraction and consultation led to the definition of the following codes as those representing a national cataloging agency.</w:t>
      </w:r>
      <w:r w:rsidR="008C67AF">
        <w:rPr>
          <w:rStyle w:val="FootnoteReference"/>
        </w:rPr>
        <w:footnoteReference w:id="1"/>
      </w:r>
    </w:p>
    <w:p w:rsidR="008B168F" w:rsidRDefault="008B168F" w:rsidP="00B820B0">
      <w:pPr>
        <w:spacing w:line="240" w:lineRule="auto"/>
      </w:pPr>
    </w:p>
    <w:p w:rsidR="008B168F" w:rsidRDefault="008B168F" w:rsidP="008B168F">
      <w:pPr>
        <w:spacing w:line="240" w:lineRule="auto"/>
        <w:ind w:left="360"/>
      </w:pPr>
      <w:proofErr w:type="spellStart"/>
      <w:r w:rsidRPr="008B168F">
        <w:t>AuCNL</w:t>
      </w:r>
      <w:proofErr w:type="spellEnd"/>
    </w:p>
    <w:p w:rsidR="008B168F" w:rsidRDefault="008B168F" w:rsidP="008B168F">
      <w:pPr>
        <w:spacing w:line="240" w:lineRule="auto"/>
        <w:ind w:left="360"/>
      </w:pPr>
      <w:proofErr w:type="spellStart"/>
      <w:r w:rsidRPr="008B168F">
        <w:t>CaOONL</w:t>
      </w:r>
      <w:proofErr w:type="spellEnd"/>
    </w:p>
    <w:p w:rsidR="008B168F" w:rsidRDefault="008B168F" w:rsidP="008B168F">
      <w:pPr>
        <w:spacing w:line="240" w:lineRule="auto"/>
        <w:ind w:left="360"/>
      </w:pPr>
      <w:r w:rsidRPr="008B168F">
        <w:t>DLC</w:t>
      </w:r>
    </w:p>
    <w:p w:rsidR="008B168F" w:rsidRDefault="008B168F" w:rsidP="008B168F">
      <w:pPr>
        <w:spacing w:line="240" w:lineRule="auto"/>
        <w:ind w:left="360"/>
      </w:pPr>
      <w:r w:rsidRPr="008B168F">
        <w:t>DNAL</w:t>
      </w:r>
    </w:p>
    <w:p w:rsidR="008B168F" w:rsidRDefault="008B168F" w:rsidP="008B168F">
      <w:pPr>
        <w:spacing w:line="240" w:lineRule="auto"/>
        <w:ind w:left="360"/>
      </w:pPr>
      <w:r w:rsidRPr="008B168F">
        <w:t>DNLM</w:t>
      </w:r>
    </w:p>
    <w:p w:rsidR="008B168F" w:rsidRDefault="008B168F" w:rsidP="008B168F">
      <w:pPr>
        <w:spacing w:line="240" w:lineRule="auto"/>
        <w:ind w:left="360"/>
      </w:pPr>
      <w:r w:rsidRPr="008B168F">
        <w:t>DNLM/DLC</w:t>
      </w:r>
    </w:p>
    <w:p w:rsidR="00D27CBA" w:rsidRDefault="00D27CBA" w:rsidP="008B168F">
      <w:pPr>
        <w:spacing w:line="240" w:lineRule="auto"/>
        <w:ind w:left="360"/>
      </w:pPr>
      <w:r>
        <w:t>ESTC/NA</w:t>
      </w:r>
    </w:p>
    <w:p w:rsidR="008B168F" w:rsidRDefault="008B168F" w:rsidP="008B168F">
      <w:pPr>
        <w:spacing w:line="240" w:lineRule="auto"/>
        <w:ind w:left="360"/>
      </w:pPr>
      <w:r w:rsidRPr="008B168F">
        <w:t>MX-</w:t>
      </w:r>
      <w:proofErr w:type="spellStart"/>
      <w:r w:rsidRPr="008B168F">
        <w:t>MxBN</w:t>
      </w:r>
      <w:proofErr w:type="spellEnd"/>
    </w:p>
    <w:p w:rsidR="008B168F" w:rsidRDefault="008B168F" w:rsidP="008B168F">
      <w:pPr>
        <w:spacing w:line="240" w:lineRule="auto"/>
        <w:ind w:left="360"/>
      </w:pPr>
      <w:proofErr w:type="spellStart"/>
      <w:r w:rsidRPr="008B168F">
        <w:t>Nz</w:t>
      </w:r>
      <w:proofErr w:type="spellEnd"/>
    </w:p>
    <w:p w:rsidR="008B168F" w:rsidRDefault="008B168F" w:rsidP="008B168F">
      <w:pPr>
        <w:spacing w:line="240" w:lineRule="auto"/>
        <w:ind w:left="360"/>
      </w:pPr>
      <w:proofErr w:type="spellStart"/>
      <w:r w:rsidRPr="008B168F">
        <w:t>SaPrNL</w:t>
      </w:r>
      <w:proofErr w:type="spellEnd"/>
    </w:p>
    <w:p w:rsidR="008B168F" w:rsidRDefault="008B168F" w:rsidP="008B168F">
      <w:pPr>
        <w:spacing w:line="240" w:lineRule="auto"/>
        <w:ind w:left="360"/>
      </w:pPr>
      <w:proofErr w:type="spellStart"/>
      <w:r w:rsidRPr="008B168F">
        <w:t>StEdNL</w:t>
      </w:r>
      <w:proofErr w:type="spellEnd"/>
    </w:p>
    <w:p w:rsidR="008B168F" w:rsidRDefault="008B168F" w:rsidP="008B168F">
      <w:pPr>
        <w:spacing w:line="240" w:lineRule="auto"/>
        <w:ind w:left="360"/>
      </w:pPr>
      <w:proofErr w:type="spellStart"/>
      <w:proofErr w:type="gramStart"/>
      <w:r w:rsidRPr="008B168F">
        <w:t>Uk</w:t>
      </w:r>
      <w:proofErr w:type="spellEnd"/>
      <w:proofErr w:type="gramEnd"/>
    </w:p>
    <w:p w:rsidR="008C67AF" w:rsidRDefault="008C67AF" w:rsidP="008B168F">
      <w:pPr>
        <w:spacing w:line="240" w:lineRule="auto"/>
        <w:ind w:left="360"/>
      </w:pPr>
      <w:r>
        <w:t>UK</w:t>
      </w:r>
    </w:p>
    <w:p w:rsidR="008B168F" w:rsidRDefault="008B168F" w:rsidP="008B168F">
      <w:pPr>
        <w:spacing w:line="240" w:lineRule="auto"/>
        <w:ind w:left="360"/>
      </w:pPr>
      <w:proofErr w:type="spellStart"/>
      <w:r w:rsidRPr="008B168F">
        <w:t>Uk</w:t>
      </w:r>
      <w:proofErr w:type="spellEnd"/>
      <w:r w:rsidRPr="008B168F">
        <w:t>/ESTC</w:t>
      </w:r>
    </w:p>
    <w:p w:rsidR="00D27CBA" w:rsidRDefault="00D27CBA" w:rsidP="008B168F">
      <w:pPr>
        <w:spacing w:line="240" w:lineRule="auto"/>
        <w:ind w:left="360"/>
      </w:pPr>
      <w:proofErr w:type="spellStart"/>
      <w:r>
        <w:t>Uk</w:t>
      </w:r>
      <w:proofErr w:type="spellEnd"/>
      <w:r>
        <w:t>/ESTC-NA</w:t>
      </w:r>
    </w:p>
    <w:p w:rsidR="008C67AF" w:rsidRDefault="008C67AF" w:rsidP="008B168F">
      <w:pPr>
        <w:spacing w:line="240" w:lineRule="auto"/>
        <w:ind w:left="360"/>
      </w:pPr>
      <w:r>
        <w:t>UK/ESTC-NA</w:t>
      </w:r>
    </w:p>
    <w:p w:rsidR="00D27CBA" w:rsidRDefault="00D27CBA" w:rsidP="008B168F">
      <w:pPr>
        <w:spacing w:line="240" w:lineRule="auto"/>
        <w:ind w:left="360"/>
      </w:pPr>
      <w:proofErr w:type="spellStart"/>
      <w:r>
        <w:t>Uk</w:t>
      </w:r>
      <w:proofErr w:type="spellEnd"/>
      <w:r>
        <w:t>/LC-ECT</w:t>
      </w:r>
    </w:p>
    <w:p w:rsidR="008B168F" w:rsidRDefault="008B168F" w:rsidP="008B168F">
      <w:pPr>
        <w:spacing w:line="240" w:lineRule="auto"/>
        <w:ind w:left="360"/>
      </w:pPr>
      <w:proofErr w:type="spellStart"/>
      <w:r w:rsidRPr="008B168F">
        <w:lastRenderedPageBreak/>
        <w:t>Uk</w:t>
      </w:r>
      <w:proofErr w:type="spellEnd"/>
      <w:r w:rsidRPr="008B168F">
        <w:t>/LU</w:t>
      </w:r>
    </w:p>
    <w:p w:rsidR="008C67AF" w:rsidRDefault="008C67AF" w:rsidP="008B168F">
      <w:pPr>
        <w:spacing w:line="240" w:lineRule="auto"/>
        <w:ind w:left="360"/>
      </w:pPr>
      <w:proofErr w:type="spellStart"/>
      <w:r>
        <w:t>Uk</w:t>
      </w:r>
      <w:proofErr w:type="spellEnd"/>
      <w:r>
        <w:t>/LU-ECT</w:t>
      </w:r>
    </w:p>
    <w:p w:rsidR="00D27CBA" w:rsidRDefault="00D27CBA" w:rsidP="008B168F">
      <w:pPr>
        <w:spacing w:line="240" w:lineRule="auto"/>
        <w:ind w:left="360"/>
      </w:pPr>
      <w:r>
        <w:t>UK/LU-ECT</w:t>
      </w:r>
    </w:p>
    <w:p w:rsidR="008B168F" w:rsidRDefault="008B168F" w:rsidP="008B168F">
      <w:pPr>
        <w:spacing w:line="240" w:lineRule="auto"/>
        <w:ind w:left="360"/>
      </w:pPr>
      <w:proofErr w:type="spellStart"/>
      <w:r w:rsidRPr="008B168F">
        <w:t>WlAbNL</w:t>
      </w:r>
      <w:proofErr w:type="spellEnd"/>
    </w:p>
    <w:p w:rsidR="008B168F" w:rsidRDefault="008B168F" w:rsidP="00B820B0">
      <w:pPr>
        <w:spacing w:line="240" w:lineRule="auto"/>
      </w:pPr>
    </w:p>
    <w:p w:rsidR="008B168F" w:rsidRDefault="008B168F" w:rsidP="008B168F">
      <w:pPr>
        <w:spacing w:line="240" w:lineRule="auto"/>
        <w:ind w:left="360"/>
      </w:pPr>
      <w:r>
        <w:rPr>
          <w:i/>
        </w:rPr>
        <w:t xml:space="preserve">In addition, for the purposes of this work, any of these </w:t>
      </w:r>
      <w:proofErr w:type="gramStart"/>
      <w:r>
        <w:rPr>
          <w:i/>
        </w:rPr>
        <w:t>codes</w:t>
      </w:r>
      <w:r w:rsidR="001834A8">
        <w:rPr>
          <w:i/>
        </w:rPr>
        <w:t>(</w:t>
      </w:r>
      <w:proofErr w:type="gramEnd"/>
      <w:r w:rsidR="001834A8">
        <w:rPr>
          <w:i/>
        </w:rPr>
        <w:t xml:space="preserve">except </w:t>
      </w:r>
      <w:proofErr w:type="spellStart"/>
      <w:r w:rsidR="001834A8">
        <w:rPr>
          <w:i/>
        </w:rPr>
        <w:t>Nz</w:t>
      </w:r>
      <w:proofErr w:type="spellEnd"/>
      <w:r w:rsidR="001834A8">
        <w:rPr>
          <w:i/>
        </w:rPr>
        <w:t xml:space="preserve"> and </w:t>
      </w:r>
      <w:proofErr w:type="spellStart"/>
      <w:r w:rsidR="001834A8">
        <w:rPr>
          <w:i/>
        </w:rPr>
        <w:t>Uk</w:t>
      </w:r>
      <w:proofErr w:type="spellEnd"/>
      <w:r w:rsidR="001834A8">
        <w:rPr>
          <w:i/>
        </w:rPr>
        <w:t xml:space="preserve">) </w:t>
      </w:r>
      <w:r>
        <w:rPr>
          <w:i/>
        </w:rPr>
        <w:t xml:space="preserve"> followed by a hyphen plus additional text (example: </w:t>
      </w:r>
      <w:r>
        <w:t>DLC-</w:t>
      </w:r>
      <w:r w:rsidRPr="008B168F">
        <w:t>S</w:t>
      </w:r>
      <w:r>
        <w:rPr>
          <w:i/>
        </w:rPr>
        <w:t xml:space="preserve">) </w:t>
      </w:r>
      <w:r w:rsidRPr="008B168F">
        <w:rPr>
          <w:i/>
        </w:rPr>
        <w:t>is</w:t>
      </w:r>
      <w:r>
        <w:rPr>
          <w:i/>
        </w:rPr>
        <w:t xml:space="preserve"> likewise considered to represent a national cataloging agency.</w:t>
      </w:r>
    </w:p>
    <w:p w:rsidR="008B168F" w:rsidRDefault="008B168F" w:rsidP="008B168F">
      <w:pPr>
        <w:spacing w:line="240" w:lineRule="auto"/>
        <w:ind w:left="360"/>
      </w:pPr>
    </w:p>
    <w:p w:rsidR="008B168F" w:rsidRDefault="008B168F" w:rsidP="008B168F">
      <w:pPr>
        <w:spacing w:line="240" w:lineRule="auto"/>
      </w:pPr>
      <w:r>
        <w:t>If 040 subfield $</w:t>
      </w:r>
      <w:proofErr w:type="gramStart"/>
      <w:r>
        <w:t>a contains</w:t>
      </w:r>
      <w:proofErr w:type="gramEnd"/>
      <w:r>
        <w:t xml:space="preserve"> a code that represents a national cataloging agency, change a non-blank value in 008/39 to blank, with these exceptions:</w:t>
      </w:r>
    </w:p>
    <w:p w:rsidR="008B168F" w:rsidRDefault="008B168F" w:rsidP="008B168F">
      <w:pPr>
        <w:spacing w:line="240" w:lineRule="auto"/>
      </w:pPr>
    </w:p>
    <w:tbl>
      <w:tblPr>
        <w:tblStyle w:val="TableGrid"/>
        <w:tblW w:w="0" w:type="auto"/>
        <w:tblInd w:w="360" w:type="dxa"/>
        <w:tblLook w:val="04A0"/>
      </w:tblPr>
      <w:tblGrid>
        <w:gridCol w:w="4605"/>
        <w:gridCol w:w="4611"/>
      </w:tblGrid>
      <w:tr w:rsidR="008B168F" w:rsidTr="008B168F">
        <w:tc>
          <w:tcPr>
            <w:tcW w:w="4605" w:type="dxa"/>
          </w:tcPr>
          <w:p w:rsidR="008B168F" w:rsidRPr="008B168F" w:rsidRDefault="008B168F" w:rsidP="008B168F">
            <w:pPr>
              <w:tabs>
                <w:tab w:val="left" w:pos="180"/>
              </w:tabs>
              <w:rPr>
                <w:b/>
              </w:rPr>
            </w:pPr>
            <w:r w:rsidRPr="008B168F">
              <w:rPr>
                <w:b/>
              </w:rPr>
              <w:t>040 $a code</w:t>
            </w:r>
            <w:r w:rsidR="007947FB">
              <w:rPr>
                <w:b/>
              </w:rPr>
              <w:t xml:space="preserve"> contains this text anywhere</w:t>
            </w:r>
          </w:p>
        </w:tc>
        <w:tc>
          <w:tcPr>
            <w:tcW w:w="4611" w:type="dxa"/>
          </w:tcPr>
          <w:p w:rsidR="008B168F" w:rsidRPr="008B168F" w:rsidRDefault="008B168F" w:rsidP="008B168F">
            <w:pPr>
              <w:tabs>
                <w:tab w:val="left" w:pos="180"/>
              </w:tabs>
              <w:rPr>
                <w:b/>
              </w:rPr>
            </w:pPr>
            <w:r w:rsidRPr="008B168F">
              <w:rPr>
                <w:b/>
              </w:rPr>
              <w:t>Allowed 008/39 code</w:t>
            </w:r>
          </w:p>
        </w:tc>
      </w:tr>
      <w:tr w:rsidR="008B168F" w:rsidTr="008B168F">
        <w:tc>
          <w:tcPr>
            <w:tcW w:w="4605" w:type="dxa"/>
          </w:tcPr>
          <w:p w:rsidR="008B168F" w:rsidRDefault="008B168F" w:rsidP="008B168F">
            <w:pPr>
              <w:tabs>
                <w:tab w:val="left" w:pos="180"/>
              </w:tabs>
            </w:pPr>
            <w:r>
              <w:t>DNLM</w:t>
            </w:r>
          </w:p>
        </w:tc>
        <w:tc>
          <w:tcPr>
            <w:tcW w:w="4611" w:type="dxa"/>
          </w:tcPr>
          <w:p w:rsidR="008B168F" w:rsidRDefault="008B168F" w:rsidP="008B168F">
            <w:pPr>
              <w:tabs>
                <w:tab w:val="left" w:pos="180"/>
              </w:tabs>
            </w:pPr>
            <w:r>
              <w:t>b</w:t>
            </w:r>
          </w:p>
        </w:tc>
      </w:tr>
      <w:tr w:rsidR="008B168F" w:rsidTr="008B168F">
        <w:tc>
          <w:tcPr>
            <w:tcW w:w="4605" w:type="dxa"/>
          </w:tcPr>
          <w:p w:rsidR="008B168F" w:rsidRDefault="008B168F" w:rsidP="008B168F">
            <w:pPr>
              <w:tabs>
                <w:tab w:val="left" w:pos="180"/>
              </w:tabs>
            </w:pPr>
            <w:r>
              <w:t>DNAL</w:t>
            </w:r>
          </w:p>
        </w:tc>
        <w:tc>
          <w:tcPr>
            <w:tcW w:w="4611" w:type="dxa"/>
          </w:tcPr>
          <w:p w:rsidR="008B168F" w:rsidRDefault="008B168F" w:rsidP="008B168F">
            <w:pPr>
              <w:tabs>
                <w:tab w:val="left" w:pos="180"/>
              </w:tabs>
            </w:pPr>
            <w:r>
              <w:t>a</w:t>
            </w:r>
          </w:p>
        </w:tc>
      </w:tr>
    </w:tbl>
    <w:p w:rsidR="008B168F" w:rsidRDefault="008B168F" w:rsidP="008B168F">
      <w:pPr>
        <w:tabs>
          <w:tab w:val="left" w:pos="180"/>
        </w:tabs>
        <w:spacing w:line="240" w:lineRule="auto"/>
        <w:ind w:left="360"/>
      </w:pPr>
    </w:p>
    <w:p w:rsidR="008C67AF" w:rsidRDefault="008C67AF" w:rsidP="008B168F">
      <w:pPr>
        <w:spacing w:line="240" w:lineRule="auto"/>
      </w:pPr>
      <w:r>
        <w:t>If 040 subfield $a contains one of the following obsolete codes</w:t>
      </w:r>
      <w:r w:rsidR="00245293">
        <w:t xml:space="preserve"> used in the past by the British Library, or projects overseen by the British Library, </w:t>
      </w:r>
      <w:r>
        <w:t>change the code in 040 subfield $a to "</w:t>
      </w:r>
      <w:proofErr w:type="spellStart"/>
      <w:r>
        <w:t>Uk</w:t>
      </w:r>
      <w:proofErr w:type="spellEnd"/>
      <w:r>
        <w:t>"</w:t>
      </w:r>
      <w:r w:rsidR="00245293">
        <w:t>. (Some of these codes also represent typographical errors, but occur too frequently to be changed individually.)</w:t>
      </w:r>
    </w:p>
    <w:p w:rsidR="008C67AF" w:rsidRDefault="008C67AF" w:rsidP="008B168F">
      <w:pPr>
        <w:spacing w:line="240" w:lineRule="auto"/>
      </w:pPr>
    </w:p>
    <w:p w:rsidR="008C67AF" w:rsidRDefault="008C67AF" w:rsidP="008C67AF">
      <w:pPr>
        <w:spacing w:line="240" w:lineRule="auto"/>
        <w:ind w:left="360"/>
      </w:pPr>
      <w:r>
        <w:t>ESTC/NA</w:t>
      </w:r>
    </w:p>
    <w:p w:rsidR="008C67AF" w:rsidRDefault="008C67AF" w:rsidP="008C67AF">
      <w:pPr>
        <w:spacing w:line="240" w:lineRule="auto"/>
        <w:ind w:left="360"/>
      </w:pPr>
      <w:r>
        <w:t>UK</w:t>
      </w:r>
    </w:p>
    <w:p w:rsidR="008C67AF" w:rsidRDefault="008C67AF" w:rsidP="008C67AF">
      <w:pPr>
        <w:spacing w:line="240" w:lineRule="auto"/>
        <w:ind w:left="360"/>
      </w:pPr>
      <w:proofErr w:type="spellStart"/>
      <w:r w:rsidRPr="008B168F">
        <w:t>Uk</w:t>
      </w:r>
      <w:proofErr w:type="spellEnd"/>
      <w:r w:rsidRPr="008B168F">
        <w:t>/ESTC</w:t>
      </w:r>
    </w:p>
    <w:p w:rsidR="008C67AF" w:rsidRDefault="008C67AF" w:rsidP="008C67AF">
      <w:pPr>
        <w:spacing w:line="240" w:lineRule="auto"/>
        <w:ind w:left="360"/>
      </w:pPr>
      <w:proofErr w:type="spellStart"/>
      <w:r>
        <w:t>Uk</w:t>
      </w:r>
      <w:proofErr w:type="spellEnd"/>
      <w:r>
        <w:t>/ESTC-NA</w:t>
      </w:r>
    </w:p>
    <w:p w:rsidR="008C67AF" w:rsidRDefault="008C67AF" w:rsidP="008C67AF">
      <w:pPr>
        <w:spacing w:line="240" w:lineRule="auto"/>
        <w:ind w:left="360"/>
      </w:pPr>
      <w:r>
        <w:t>UK/ESTC-NA</w:t>
      </w:r>
    </w:p>
    <w:p w:rsidR="008C67AF" w:rsidRDefault="008C67AF" w:rsidP="008C67AF">
      <w:pPr>
        <w:spacing w:line="240" w:lineRule="auto"/>
        <w:ind w:left="360"/>
      </w:pPr>
      <w:proofErr w:type="spellStart"/>
      <w:r>
        <w:t>Uk</w:t>
      </w:r>
      <w:proofErr w:type="spellEnd"/>
      <w:r>
        <w:t>/LC-ECT</w:t>
      </w:r>
    </w:p>
    <w:p w:rsidR="008C67AF" w:rsidRDefault="008C67AF" w:rsidP="008C67AF">
      <w:pPr>
        <w:spacing w:line="240" w:lineRule="auto"/>
        <w:ind w:left="360"/>
      </w:pPr>
      <w:proofErr w:type="spellStart"/>
      <w:r w:rsidRPr="008B168F">
        <w:t>Uk</w:t>
      </w:r>
      <w:proofErr w:type="spellEnd"/>
      <w:r w:rsidRPr="008B168F">
        <w:t>/LU</w:t>
      </w:r>
    </w:p>
    <w:p w:rsidR="008C67AF" w:rsidRDefault="008C67AF" w:rsidP="008C67AF">
      <w:pPr>
        <w:spacing w:line="240" w:lineRule="auto"/>
        <w:ind w:left="360"/>
      </w:pPr>
      <w:proofErr w:type="spellStart"/>
      <w:r>
        <w:t>Uk</w:t>
      </w:r>
      <w:proofErr w:type="spellEnd"/>
      <w:r>
        <w:t>/LU-ECT</w:t>
      </w:r>
    </w:p>
    <w:p w:rsidR="008C67AF" w:rsidRDefault="008C67AF" w:rsidP="008C67AF">
      <w:pPr>
        <w:spacing w:line="240" w:lineRule="auto"/>
        <w:ind w:left="360"/>
      </w:pPr>
      <w:r>
        <w:t>UK/LU-ECT</w:t>
      </w:r>
    </w:p>
    <w:p w:rsidR="008C67AF" w:rsidRDefault="008C67AF" w:rsidP="008B168F">
      <w:pPr>
        <w:spacing w:line="240" w:lineRule="auto"/>
      </w:pPr>
    </w:p>
    <w:p w:rsidR="008B168F" w:rsidRDefault="008B168F" w:rsidP="008B168F">
      <w:pPr>
        <w:spacing w:line="240" w:lineRule="auto"/>
      </w:pPr>
      <w:r>
        <w:t>If 040 subfield $a contains a code that does not represent a national cataloging agency, change the value 'blank' in 008/39 to '</w:t>
      </w:r>
      <w:r w:rsidR="007131BD">
        <w:t>c</w:t>
      </w:r>
      <w:r>
        <w:t>'. There are no exceptions.</w:t>
      </w:r>
    </w:p>
    <w:p w:rsidR="008B168F" w:rsidRPr="008B168F" w:rsidRDefault="008B168F" w:rsidP="008B168F">
      <w:pPr>
        <w:spacing w:line="240" w:lineRule="auto"/>
      </w:pPr>
    </w:p>
    <w:p w:rsidR="008B168F" w:rsidRDefault="00D62EFC" w:rsidP="00B820B0">
      <w:pPr>
        <w:spacing w:line="240" w:lineRule="auto"/>
      </w:pPr>
      <w:r>
        <w:rPr>
          <w:b/>
        </w:rPr>
        <w:t>NACO NODES</w:t>
      </w:r>
      <w:r w:rsidR="00816FF1">
        <w:rPr>
          <w:b/>
        </w:rPr>
        <w:t xml:space="preserve"> TAKE NOTE</w:t>
      </w:r>
      <w:r>
        <w:rPr>
          <w:b/>
        </w:rPr>
        <w:t>:</w:t>
      </w:r>
      <w:r>
        <w:t xml:space="preserve"> </w:t>
      </w:r>
      <w:r w:rsidR="00122C22">
        <w:t>Tests should be added to validation routines at all points in the LC/NACO record exchange process that will either refuse to accept new or modified records that have values in 008/39 that do not satisfy these conditions, or that force the value of 008/39 to the value indicated by the code in 040 subfield $a. If such tests are not added, the file will again accumulate records with incorrect values in 008/39.</w:t>
      </w:r>
    </w:p>
    <w:p w:rsidR="00904914" w:rsidRPr="00904914" w:rsidRDefault="00904914" w:rsidP="00B820B0">
      <w:pPr>
        <w:spacing w:line="240" w:lineRule="auto"/>
        <w:rPr>
          <w:u w:val="single"/>
        </w:rPr>
      </w:pPr>
    </w:p>
    <w:p w:rsidR="00904914" w:rsidRPr="00904914" w:rsidRDefault="00904914" w:rsidP="00B820B0">
      <w:pPr>
        <w:spacing w:line="240" w:lineRule="auto"/>
      </w:pPr>
    </w:p>
    <w:p w:rsidR="00904914" w:rsidRDefault="00904914" w:rsidP="00B820B0">
      <w:pPr>
        <w:spacing w:line="240" w:lineRule="auto"/>
      </w:pPr>
      <w:r>
        <w:rPr>
          <w:b/>
        </w:rPr>
        <w:t>Changes made to access fields</w:t>
      </w:r>
    </w:p>
    <w:p w:rsidR="00904914" w:rsidRPr="00904914" w:rsidRDefault="00904914" w:rsidP="00B820B0">
      <w:pPr>
        <w:spacing w:line="240" w:lineRule="auto"/>
      </w:pPr>
    </w:p>
    <w:p w:rsidR="00822B04" w:rsidRDefault="00822B04" w:rsidP="00B820B0">
      <w:pPr>
        <w:spacing w:line="240" w:lineRule="auto"/>
      </w:pPr>
      <w:r>
        <w:t xml:space="preserve">The work described in this </w:t>
      </w:r>
      <w:r w:rsidR="008B168F">
        <w:t xml:space="preserve">section </w:t>
      </w:r>
      <w:r>
        <w:t xml:space="preserve">was formerly performed as part of a package of changes only made to an authority record when some more critical change was already being made to the record. </w:t>
      </w:r>
      <w:r w:rsidR="00A36188">
        <w:t>T</w:t>
      </w:r>
      <w:r>
        <w:t>his work has been made into an independent step which is performed as part of the principal inspection of each access field.</w:t>
      </w:r>
      <w:r w:rsidR="00DD3BAF">
        <w:t xml:space="preserve"> This work may be performed at any point during either Phase 3A or 3B of the manipulation of the LC/NACO Authority File for use under RDA.</w:t>
      </w:r>
    </w:p>
    <w:p w:rsidR="00822B04" w:rsidRPr="00822B04" w:rsidRDefault="00822B04" w:rsidP="00B820B0">
      <w:pPr>
        <w:spacing w:line="240" w:lineRule="auto"/>
      </w:pPr>
    </w:p>
    <w:p w:rsidR="00B820B0" w:rsidRPr="00904914" w:rsidRDefault="00B820B0" w:rsidP="00B820B0">
      <w:pPr>
        <w:spacing w:line="240" w:lineRule="auto"/>
        <w:rPr>
          <w:i/>
        </w:rPr>
      </w:pPr>
      <w:r w:rsidRPr="00904914">
        <w:rPr>
          <w:i/>
        </w:rPr>
        <w:t>Replace obsolete indicators with blanks</w:t>
      </w:r>
    </w:p>
    <w:p w:rsidR="00B820B0" w:rsidRDefault="00B820B0" w:rsidP="00B820B0">
      <w:pPr>
        <w:spacing w:line="240" w:lineRule="auto"/>
      </w:pPr>
    </w:p>
    <w:p w:rsidR="00B820B0" w:rsidRDefault="00B820B0" w:rsidP="00B820B0">
      <w:pPr>
        <w:pStyle w:val="ListParagraph"/>
        <w:numPr>
          <w:ilvl w:val="0"/>
          <w:numId w:val="22"/>
        </w:numPr>
        <w:spacing w:line="240" w:lineRule="auto"/>
      </w:pPr>
      <w:r>
        <w:t>100, 400, 500: 110, 410, 510, 111, 411, 511: second indicator should be blank</w:t>
      </w:r>
    </w:p>
    <w:p w:rsidR="00B820B0" w:rsidRDefault="00B820B0" w:rsidP="00B820B0">
      <w:pPr>
        <w:pStyle w:val="ListParagraph"/>
        <w:numPr>
          <w:ilvl w:val="0"/>
          <w:numId w:val="22"/>
        </w:numPr>
        <w:spacing w:line="240" w:lineRule="auto"/>
      </w:pPr>
      <w:r>
        <w:t>130, 430, 530: first indicator should be blank</w:t>
      </w:r>
    </w:p>
    <w:p w:rsidR="00B820B0" w:rsidRDefault="00B820B0" w:rsidP="00B820B0">
      <w:pPr>
        <w:pStyle w:val="ListParagraph"/>
        <w:numPr>
          <w:ilvl w:val="0"/>
          <w:numId w:val="22"/>
        </w:numPr>
        <w:spacing w:line="240" w:lineRule="auto"/>
      </w:pPr>
      <w:r>
        <w:t>151, 451, 551: both indicators should be blank</w:t>
      </w:r>
    </w:p>
    <w:p w:rsidR="00B820B0" w:rsidRDefault="00B820B0" w:rsidP="00B820B0">
      <w:pPr>
        <w:spacing w:line="240" w:lineRule="auto"/>
      </w:pPr>
    </w:p>
    <w:p w:rsidR="00B820B0" w:rsidRPr="00904914" w:rsidRDefault="00B820B0" w:rsidP="00B820B0">
      <w:pPr>
        <w:keepNext/>
        <w:spacing w:line="240" w:lineRule="auto"/>
        <w:rPr>
          <w:i/>
        </w:rPr>
      </w:pPr>
      <w:r w:rsidRPr="00904914">
        <w:rPr>
          <w:i/>
        </w:rPr>
        <w:t>Adjust terminal punctuation</w:t>
      </w:r>
    </w:p>
    <w:p w:rsidR="00B820B0" w:rsidRDefault="00B820B0" w:rsidP="00B820B0">
      <w:pPr>
        <w:keepNext/>
        <w:spacing w:line="240" w:lineRule="auto"/>
      </w:pPr>
    </w:p>
    <w:p w:rsidR="00977A79" w:rsidRDefault="00A36188" w:rsidP="00B820B0">
      <w:pPr>
        <w:spacing w:line="240" w:lineRule="auto"/>
      </w:pPr>
      <w:r>
        <w:t>This routine considers the punctuation at the end of the rightmost subfield in an access field, skipping subfields $</w:t>
      </w:r>
      <w:proofErr w:type="spellStart"/>
      <w:r>
        <w:t>i</w:t>
      </w:r>
      <w:proofErr w:type="spellEnd"/>
      <w:r>
        <w:t xml:space="preserve">, $w, and $0-$9. The routine removes </w:t>
      </w:r>
      <w:r w:rsidR="00B820B0">
        <w:t xml:space="preserve">a terminal comma from the 1XX field in all cases. </w:t>
      </w:r>
      <w:r>
        <w:t xml:space="preserve">The routine </w:t>
      </w:r>
      <w:r w:rsidR="00977A79">
        <w:t xml:space="preserve">handles </w:t>
      </w:r>
      <w:r w:rsidR="00B820B0">
        <w:t xml:space="preserve">a terminal full stop </w:t>
      </w:r>
      <w:r w:rsidR="00977A79">
        <w:t>in this order of precedence:</w:t>
      </w:r>
    </w:p>
    <w:p w:rsidR="00977A79" w:rsidRDefault="00977A79" w:rsidP="00977A79">
      <w:pPr>
        <w:pStyle w:val="ListParagraph"/>
        <w:numPr>
          <w:ilvl w:val="0"/>
          <w:numId w:val="23"/>
        </w:numPr>
        <w:spacing w:line="240" w:lineRule="auto"/>
      </w:pPr>
      <w:r>
        <w:t>If the full stop is preceded by a numeral (0 to 9): if the tag is X10 or X11, the program considers the full stop to be acceptable as given; otherwise, the program removes the full stop</w:t>
      </w:r>
    </w:p>
    <w:p w:rsidR="00977A79" w:rsidRDefault="00977A79" w:rsidP="00977A79">
      <w:pPr>
        <w:pStyle w:val="ListParagraph"/>
        <w:numPr>
          <w:ilvl w:val="0"/>
          <w:numId w:val="23"/>
        </w:numPr>
        <w:spacing w:line="240" w:lineRule="auto"/>
      </w:pPr>
      <w:r>
        <w:t>If the full stop is preceded by an uppercase alphabetic character (A to Z): the program considers the full stop to be acceptable as given</w:t>
      </w:r>
    </w:p>
    <w:p w:rsidR="00977A79" w:rsidRDefault="00977A79" w:rsidP="00977A79">
      <w:pPr>
        <w:pStyle w:val="ListParagraph"/>
        <w:numPr>
          <w:ilvl w:val="0"/>
          <w:numId w:val="23"/>
        </w:numPr>
        <w:spacing w:line="240" w:lineRule="auto"/>
      </w:pPr>
      <w:r>
        <w:t>If the full stop is preceded by a closing parenthesis, question mark, closing square bracket or hyphen, the program removes the full stop</w:t>
      </w:r>
    </w:p>
    <w:p w:rsidR="00977A79" w:rsidRDefault="00977A79" w:rsidP="00977A79">
      <w:pPr>
        <w:pStyle w:val="ListParagraph"/>
        <w:numPr>
          <w:ilvl w:val="0"/>
          <w:numId w:val="23"/>
        </w:numPr>
        <w:spacing w:line="240" w:lineRule="auto"/>
      </w:pPr>
      <w:r>
        <w:t>If the full stop is preceded by one or more combining diacritic characters, the program handles the full stop as indicated above for the character that serves as the base character for the diacritic characters</w:t>
      </w:r>
    </w:p>
    <w:p w:rsidR="00977A79" w:rsidRDefault="00977A79" w:rsidP="00977A79">
      <w:pPr>
        <w:pStyle w:val="ListParagraph"/>
        <w:numPr>
          <w:ilvl w:val="0"/>
          <w:numId w:val="23"/>
        </w:numPr>
        <w:spacing w:line="240" w:lineRule="auto"/>
      </w:pPr>
      <w:r>
        <w:t>If the subfield ends "…" or ". . .", the program declares the terminal full stop to be acceptable as given; if the subfield otherwise ends ".." the program removes one terminal full stop</w:t>
      </w:r>
    </w:p>
    <w:p w:rsidR="00977A79" w:rsidRDefault="00977A79" w:rsidP="00977A79">
      <w:pPr>
        <w:pStyle w:val="ListParagraph"/>
        <w:numPr>
          <w:ilvl w:val="0"/>
          <w:numId w:val="23"/>
        </w:numPr>
        <w:spacing w:line="240" w:lineRule="auto"/>
      </w:pPr>
      <w:r>
        <w:t>The program considers the last word (space-delimited) in the subfield, and treats the full stop as indicated by the following table (this comparison is based on the normalized form of the word, which is why some of these "words" have an internal space)</w:t>
      </w:r>
    </w:p>
    <w:p w:rsidR="00977A79" w:rsidRDefault="00977A79" w:rsidP="00977A79">
      <w:pPr>
        <w:spacing w:line="240" w:lineRule="auto"/>
      </w:pPr>
    </w:p>
    <w:tbl>
      <w:tblPr>
        <w:tblStyle w:val="TableGrid"/>
        <w:tblW w:w="0" w:type="auto"/>
        <w:tblLook w:val="04A0"/>
      </w:tblPr>
      <w:tblGrid>
        <w:gridCol w:w="6408"/>
        <w:gridCol w:w="3168"/>
      </w:tblGrid>
      <w:tr w:rsidR="00977A79" w:rsidTr="00C94556">
        <w:tc>
          <w:tcPr>
            <w:tcW w:w="6408" w:type="dxa"/>
          </w:tcPr>
          <w:p w:rsidR="00977A79" w:rsidRPr="00977A79" w:rsidRDefault="00977A79" w:rsidP="00977A79">
            <w:pPr>
              <w:rPr>
                <w:b/>
              </w:rPr>
            </w:pPr>
            <w:r w:rsidRPr="00977A79">
              <w:rPr>
                <w:b/>
              </w:rPr>
              <w:lastRenderedPageBreak/>
              <w:t>Last word in heading</w:t>
            </w:r>
          </w:p>
        </w:tc>
        <w:tc>
          <w:tcPr>
            <w:tcW w:w="3168" w:type="dxa"/>
          </w:tcPr>
          <w:p w:rsidR="00977A79" w:rsidRPr="00977A79" w:rsidRDefault="00977A79" w:rsidP="00977A79">
            <w:pPr>
              <w:rPr>
                <w:b/>
              </w:rPr>
            </w:pPr>
            <w:r w:rsidRPr="00977A79">
              <w:rPr>
                <w:b/>
              </w:rPr>
              <w:t>Handling</w:t>
            </w:r>
          </w:p>
        </w:tc>
      </w:tr>
      <w:tr w:rsidR="00977A79" w:rsidTr="00C94556">
        <w:tc>
          <w:tcPr>
            <w:tcW w:w="6408" w:type="dxa"/>
          </w:tcPr>
          <w:p w:rsidR="00977A79" w:rsidRDefault="00977A79" w:rsidP="00C94556">
            <w:r>
              <w:t xml:space="preserve">1a, 2a, 3a, 4a, 5a, 6a, 7a, 8a, 9a, &amp;c, assn, assoc, </w:t>
            </w:r>
            <w:r w:rsidR="00C94556">
              <w:t xml:space="preserve">b e </w:t>
            </w:r>
            <w:proofErr w:type="spellStart"/>
            <w:r w:rsidR="00C94556">
              <w:t>em</w:t>
            </w:r>
            <w:proofErr w:type="spellEnd"/>
            <w:r w:rsidR="00C94556">
              <w:t xml:space="preserve">, b sc, </w:t>
            </w:r>
            <w:proofErr w:type="spellStart"/>
            <w:r>
              <w:t>bhd</w:t>
            </w:r>
            <w:proofErr w:type="spellEnd"/>
            <w:r>
              <w:t xml:space="preserve">, </w:t>
            </w:r>
            <w:r w:rsidR="00C94556">
              <w:t xml:space="preserve">bro, bros, </w:t>
            </w:r>
            <w:proofErr w:type="spellStart"/>
            <w:r>
              <w:t>calif</w:t>
            </w:r>
            <w:proofErr w:type="spellEnd"/>
            <w:r>
              <w:t xml:space="preserve">, </w:t>
            </w:r>
            <w:proofErr w:type="spellStart"/>
            <w:r>
              <w:t>capt</w:t>
            </w:r>
            <w:proofErr w:type="spellEnd"/>
            <w:r>
              <w:t xml:space="preserve">, cent, </w:t>
            </w:r>
            <w:proofErr w:type="spellStart"/>
            <w:r w:rsidR="00C94556">
              <w:t>cia</w:t>
            </w:r>
            <w:proofErr w:type="spellEnd"/>
            <w:r w:rsidR="00C94556">
              <w:t xml:space="preserve">, </w:t>
            </w:r>
            <w:proofErr w:type="spellStart"/>
            <w:r w:rsidR="00C94556">
              <w:t>cie</w:t>
            </w:r>
            <w:proofErr w:type="spellEnd"/>
            <w:r w:rsidR="00C94556">
              <w:t xml:space="preserve">, </w:t>
            </w:r>
            <w:r>
              <w:t xml:space="preserve">co, </w:t>
            </w:r>
            <w:proofErr w:type="spellStart"/>
            <w:r>
              <w:t>colo</w:t>
            </w:r>
            <w:proofErr w:type="spellEnd"/>
            <w:r>
              <w:t xml:space="preserve">, comp, </w:t>
            </w:r>
            <w:proofErr w:type="spellStart"/>
            <w:r>
              <w:t>conn</w:t>
            </w:r>
            <w:proofErr w:type="spellEnd"/>
            <w:r>
              <w:t xml:space="preserve">, </w:t>
            </w:r>
            <w:proofErr w:type="spellStart"/>
            <w:r>
              <w:t>corp</w:t>
            </w:r>
            <w:proofErr w:type="spellEnd"/>
            <w:r>
              <w:t xml:space="preserve">, dept, </w:t>
            </w:r>
            <w:r w:rsidR="00C94556">
              <w:t xml:space="preserve">dip ling, </w:t>
            </w:r>
            <w:proofErr w:type="spellStart"/>
            <w:r w:rsidR="00C94556">
              <w:t>dipl</w:t>
            </w:r>
            <w:proofErr w:type="spellEnd"/>
            <w:r w:rsidR="00C94556">
              <w:t xml:space="preserve"> </w:t>
            </w:r>
            <w:proofErr w:type="spellStart"/>
            <w:r w:rsidR="00C94556">
              <w:t>kfm</w:t>
            </w:r>
            <w:proofErr w:type="spellEnd"/>
            <w:r w:rsidR="00C94556">
              <w:t xml:space="preserve">, </w:t>
            </w:r>
            <w:r>
              <w:t xml:space="preserve">div, </w:t>
            </w:r>
            <w:proofErr w:type="spellStart"/>
            <w:r>
              <w:t>dr</w:t>
            </w:r>
            <w:proofErr w:type="spellEnd"/>
            <w:r>
              <w:t xml:space="preserve">, </w:t>
            </w:r>
            <w:r w:rsidR="00C94556">
              <w:t xml:space="preserve">d ring, </w:t>
            </w:r>
            <w:proofErr w:type="spellStart"/>
            <w:r>
              <w:t>drs</w:t>
            </w:r>
            <w:proofErr w:type="spellEnd"/>
            <w:r>
              <w:t xml:space="preserve">, eng, </w:t>
            </w:r>
            <w:proofErr w:type="spellStart"/>
            <w:r>
              <w:t>engr</w:t>
            </w:r>
            <w:proofErr w:type="spellEnd"/>
            <w:r>
              <w:t xml:space="preserve">, </w:t>
            </w:r>
            <w:proofErr w:type="spellStart"/>
            <w:r>
              <w:t>engrs</w:t>
            </w:r>
            <w:proofErr w:type="spellEnd"/>
            <w:r>
              <w:t xml:space="preserve">, </w:t>
            </w:r>
            <w:proofErr w:type="spellStart"/>
            <w:r>
              <w:t>esq</w:t>
            </w:r>
            <w:proofErr w:type="spellEnd"/>
            <w:r>
              <w:t>, etc</w:t>
            </w:r>
            <w:r w:rsidR="00C94556">
              <w:t>,</w:t>
            </w:r>
            <w:r>
              <w:t xml:space="preserve"> gent, </w:t>
            </w:r>
            <w:proofErr w:type="spellStart"/>
            <w:r>
              <w:t>ger</w:t>
            </w:r>
            <w:proofErr w:type="spellEnd"/>
            <w:r>
              <w:t xml:space="preserve">, </w:t>
            </w:r>
            <w:proofErr w:type="spellStart"/>
            <w:r>
              <w:t>gg</w:t>
            </w:r>
            <w:proofErr w:type="spellEnd"/>
            <w:r>
              <w:t xml:space="preserve">, </w:t>
            </w:r>
            <w:r w:rsidR="00C94556">
              <w:t xml:space="preserve">inc, </w:t>
            </w:r>
            <w:proofErr w:type="spellStart"/>
            <w:r>
              <w:t>jr</w:t>
            </w:r>
            <w:proofErr w:type="spellEnd"/>
            <w:r>
              <w:t xml:space="preserve">, </w:t>
            </w:r>
            <w:proofErr w:type="spellStart"/>
            <w:r w:rsidR="00C94556">
              <w:t>judr</w:t>
            </w:r>
            <w:proofErr w:type="spellEnd"/>
            <w:r w:rsidR="00C94556">
              <w:t xml:space="preserve">, </w:t>
            </w:r>
            <w:proofErr w:type="spellStart"/>
            <w:r w:rsidR="00C94556">
              <w:t>lith</w:t>
            </w:r>
            <w:proofErr w:type="spellEnd"/>
            <w:r w:rsidR="00C94556">
              <w:t xml:space="preserve">, </w:t>
            </w:r>
            <w:r>
              <w:t xml:space="preserve">ltd, </w:t>
            </w:r>
            <w:proofErr w:type="spellStart"/>
            <w:r>
              <w:t>ltda</w:t>
            </w:r>
            <w:proofErr w:type="spellEnd"/>
            <w:r>
              <w:t xml:space="preserve">, </w:t>
            </w:r>
            <w:r w:rsidR="00C94556">
              <w:t xml:space="preserve">mass, </w:t>
            </w:r>
            <w:proofErr w:type="spellStart"/>
            <w:r w:rsidR="00C94556">
              <w:t>mich</w:t>
            </w:r>
            <w:proofErr w:type="spellEnd"/>
            <w:r w:rsidR="00C94556">
              <w:t xml:space="preserve">, </w:t>
            </w:r>
            <w:proofErr w:type="spellStart"/>
            <w:r w:rsidR="00C94556">
              <w:t>mlle</w:t>
            </w:r>
            <w:proofErr w:type="spellEnd"/>
            <w:r w:rsidR="00C94556">
              <w:t xml:space="preserve">, </w:t>
            </w:r>
            <w:proofErr w:type="spellStart"/>
            <w:r w:rsidR="00C94556">
              <w:t>mme</w:t>
            </w:r>
            <w:proofErr w:type="spellEnd"/>
            <w:r w:rsidR="00C94556">
              <w:t xml:space="preserve">, </w:t>
            </w:r>
            <w:proofErr w:type="spellStart"/>
            <w:r w:rsidR="00C94556">
              <w:t>mohd</w:t>
            </w:r>
            <w:proofErr w:type="spellEnd"/>
            <w:r w:rsidR="00C94556">
              <w:t xml:space="preserve">, </w:t>
            </w:r>
            <w:proofErr w:type="spellStart"/>
            <w:r>
              <w:t>mr</w:t>
            </w:r>
            <w:proofErr w:type="spellEnd"/>
            <w:r>
              <w:t xml:space="preserve">, </w:t>
            </w:r>
            <w:proofErr w:type="spellStart"/>
            <w:r>
              <w:t>mrs</w:t>
            </w:r>
            <w:proofErr w:type="spellEnd"/>
            <w:r>
              <w:t xml:space="preserve">, </w:t>
            </w:r>
            <w:proofErr w:type="spellStart"/>
            <w:r w:rsidR="00C94556">
              <w:t>prof</w:t>
            </w:r>
            <w:proofErr w:type="spellEnd"/>
            <w:r w:rsidR="00C94556">
              <w:t xml:space="preserve">, pseudo, rev, ser, </w:t>
            </w:r>
            <w:proofErr w:type="spellStart"/>
            <w:r>
              <w:t>sr</w:t>
            </w:r>
            <w:proofErr w:type="spellEnd"/>
            <w:r w:rsidR="00C94556">
              <w:t xml:space="preserve">, </w:t>
            </w:r>
            <w:proofErr w:type="spellStart"/>
            <w:r w:rsidR="00C94556">
              <w:t>suppl</w:t>
            </w:r>
            <w:proofErr w:type="spellEnd"/>
            <w:r w:rsidR="00C94556">
              <w:t xml:space="preserve">, </w:t>
            </w:r>
            <w:proofErr w:type="spellStart"/>
            <w:r w:rsidR="00C94556">
              <w:t>techn</w:t>
            </w:r>
            <w:proofErr w:type="spellEnd"/>
          </w:p>
        </w:tc>
        <w:tc>
          <w:tcPr>
            <w:tcW w:w="3168" w:type="dxa"/>
          </w:tcPr>
          <w:p w:rsidR="00977A79" w:rsidRDefault="00977A79" w:rsidP="00977A79">
            <w:r>
              <w:t>The full stop is acceptable as given</w:t>
            </w:r>
          </w:p>
        </w:tc>
      </w:tr>
      <w:tr w:rsidR="00977A79" w:rsidTr="00C94556">
        <w:tc>
          <w:tcPr>
            <w:tcW w:w="6408" w:type="dxa"/>
          </w:tcPr>
          <w:p w:rsidR="00977A79" w:rsidRDefault="00C94556" w:rsidP="00C94556">
            <w:r>
              <w:t xml:space="preserve">1st, 2st, 3rd, 4th, 5th, 6th, 7th, 8th, 9th, </w:t>
            </w:r>
            <w:proofErr w:type="spellStart"/>
            <w:r>
              <w:t>africa</w:t>
            </w:r>
            <w:proofErr w:type="spellEnd"/>
            <w:r>
              <w:t xml:space="preserve">, administration, </w:t>
            </w:r>
            <w:proofErr w:type="spellStart"/>
            <w:r>
              <w:t>america</w:t>
            </w:r>
            <w:proofErr w:type="spellEnd"/>
            <w:r>
              <w:t xml:space="preserve">, analysis, associates, association, authority book, books, branch, bulletin, bureau, center, centre, century, collection, collections, college, commission, committee, company, conference, corporation, council, court, development, division, documents, economics, education, engineering, </w:t>
            </w:r>
            <w:proofErr w:type="spellStart"/>
            <w:r>
              <w:t>english</w:t>
            </w:r>
            <w:proofErr w:type="spellEnd"/>
            <w:r>
              <w:t xml:space="preserve">, foundation, gallery, government, group, health, history, institute, justice, laboratory, lecture, lectures, library, literature, management, meeting, monograph, monographs, museum, office, pamphlet, pamphlets, paper, papers, planning, policy, program, </w:t>
            </w:r>
            <w:proofErr w:type="spellStart"/>
            <w:r>
              <w:t>programme</w:t>
            </w:r>
            <w:proofErr w:type="spellEnd"/>
            <w:r>
              <w:t xml:space="preserve">, project, </w:t>
            </w:r>
            <w:proofErr w:type="spellStart"/>
            <w:r>
              <w:t>pubblicazioni</w:t>
            </w:r>
            <w:proofErr w:type="spellEnd"/>
            <w:r>
              <w:t xml:space="preserve">, publication, publications, relations, report, reports, research, </w:t>
            </w:r>
            <w:proofErr w:type="spellStart"/>
            <w:r>
              <w:t>schriften</w:t>
            </w:r>
            <w:proofErr w:type="spellEnd"/>
            <w:r>
              <w:t xml:space="preserve">, </w:t>
            </w:r>
            <w:proofErr w:type="spellStart"/>
            <w:r>
              <w:t>schriftenreihe</w:t>
            </w:r>
            <w:proofErr w:type="spellEnd"/>
            <w:r>
              <w:t xml:space="preserve">, science, sciences, section, selections, series, services, society, studies, study, supplement, technology, university, </w:t>
            </w:r>
            <w:proofErr w:type="spellStart"/>
            <w:r>
              <w:t>veroffentlichungen</w:t>
            </w:r>
            <w:proofErr w:type="spellEnd"/>
            <w:r>
              <w:t>, works</w:t>
            </w:r>
          </w:p>
        </w:tc>
        <w:tc>
          <w:tcPr>
            <w:tcW w:w="3168" w:type="dxa"/>
          </w:tcPr>
          <w:p w:rsidR="00977A79" w:rsidRDefault="00977A79" w:rsidP="00977A79">
            <w:r>
              <w:t>Remove the full stop</w:t>
            </w:r>
          </w:p>
        </w:tc>
      </w:tr>
    </w:tbl>
    <w:p w:rsidR="00B820B0" w:rsidRDefault="00B820B0" w:rsidP="00B820B0">
      <w:pPr>
        <w:spacing w:line="240" w:lineRule="auto"/>
      </w:pPr>
    </w:p>
    <w:p w:rsidR="00C94556" w:rsidRDefault="00C94556" w:rsidP="00B820B0">
      <w:pPr>
        <w:spacing w:line="240" w:lineRule="auto"/>
      </w:pPr>
      <w:r>
        <w:t>If the program cannot decide the handling of a terminal full stop, it reports the access field for review.</w:t>
      </w:r>
    </w:p>
    <w:p w:rsidR="00CF11FD" w:rsidRDefault="00CF11FD"/>
    <w:sectPr w:rsidR="00CF11FD"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BA" w:rsidRDefault="00D27CBA" w:rsidP="00BE2A04">
      <w:pPr>
        <w:spacing w:line="240" w:lineRule="auto"/>
      </w:pPr>
      <w:r>
        <w:separator/>
      </w:r>
    </w:p>
  </w:endnote>
  <w:endnote w:type="continuationSeparator" w:id="0">
    <w:p w:rsidR="00D27CBA" w:rsidRDefault="00D27CBA"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BA" w:rsidRDefault="00D27CBA" w:rsidP="00BE2A04">
      <w:pPr>
        <w:spacing w:line="240" w:lineRule="auto"/>
      </w:pPr>
      <w:r>
        <w:separator/>
      </w:r>
    </w:p>
  </w:footnote>
  <w:footnote w:type="continuationSeparator" w:id="0">
    <w:p w:rsidR="00D27CBA" w:rsidRDefault="00D27CBA" w:rsidP="00BE2A04">
      <w:pPr>
        <w:spacing w:line="240" w:lineRule="auto"/>
      </w:pPr>
      <w:r>
        <w:continuationSeparator/>
      </w:r>
    </w:p>
  </w:footnote>
  <w:footnote w:id="1">
    <w:p w:rsidR="008C67AF" w:rsidRDefault="008C67AF">
      <w:pPr>
        <w:pStyle w:val="FootnoteText"/>
      </w:pPr>
      <w:r>
        <w:rPr>
          <w:rStyle w:val="FootnoteReference"/>
        </w:rPr>
        <w:footnoteRef/>
      </w:r>
      <w:r>
        <w:t xml:space="preserve"> A project was undertaken to find and correct codes in 040 $a that contain typographical errors.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3BA2"/>
    <w:multiLevelType w:val="hybridMultilevel"/>
    <w:tmpl w:val="E320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664C8"/>
    <w:multiLevelType w:val="hybridMultilevel"/>
    <w:tmpl w:val="44E205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F1F19"/>
    <w:multiLevelType w:val="hybridMultilevel"/>
    <w:tmpl w:val="683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86A41"/>
    <w:multiLevelType w:val="hybridMultilevel"/>
    <w:tmpl w:val="24B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C42D6"/>
    <w:multiLevelType w:val="hybridMultilevel"/>
    <w:tmpl w:val="9F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B0573"/>
    <w:multiLevelType w:val="hybridMultilevel"/>
    <w:tmpl w:val="9F5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96C25"/>
    <w:multiLevelType w:val="hybridMultilevel"/>
    <w:tmpl w:val="47D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2"/>
  </w:num>
  <w:num w:numId="5">
    <w:abstractNumId w:val="12"/>
  </w:num>
  <w:num w:numId="6">
    <w:abstractNumId w:val="24"/>
  </w:num>
  <w:num w:numId="7">
    <w:abstractNumId w:val="11"/>
  </w:num>
  <w:num w:numId="8">
    <w:abstractNumId w:val="23"/>
  </w:num>
  <w:num w:numId="9">
    <w:abstractNumId w:val="4"/>
  </w:num>
  <w:num w:numId="10">
    <w:abstractNumId w:val="22"/>
  </w:num>
  <w:num w:numId="11">
    <w:abstractNumId w:val="9"/>
  </w:num>
  <w:num w:numId="12">
    <w:abstractNumId w:val="10"/>
  </w:num>
  <w:num w:numId="13">
    <w:abstractNumId w:val="6"/>
  </w:num>
  <w:num w:numId="14">
    <w:abstractNumId w:val="21"/>
  </w:num>
  <w:num w:numId="15">
    <w:abstractNumId w:val="1"/>
  </w:num>
  <w:num w:numId="16">
    <w:abstractNumId w:val="0"/>
  </w:num>
  <w:num w:numId="17">
    <w:abstractNumId w:val="15"/>
  </w:num>
  <w:num w:numId="18">
    <w:abstractNumId w:val="13"/>
  </w:num>
  <w:num w:numId="19">
    <w:abstractNumId w:val="3"/>
  </w:num>
  <w:num w:numId="20">
    <w:abstractNumId w:val="14"/>
  </w:num>
  <w:num w:numId="21">
    <w:abstractNumId w:val="1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5692A"/>
    <w:rsid w:val="00062A81"/>
    <w:rsid w:val="00063C9A"/>
    <w:rsid w:val="00066468"/>
    <w:rsid w:val="000727DD"/>
    <w:rsid w:val="00073D8C"/>
    <w:rsid w:val="0007585B"/>
    <w:rsid w:val="0007614B"/>
    <w:rsid w:val="000823C6"/>
    <w:rsid w:val="000A4789"/>
    <w:rsid w:val="000B3F4A"/>
    <w:rsid w:val="000C7E04"/>
    <w:rsid w:val="000D2110"/>
    <w:rsid w:val="000D29EF"/>
    <w:rsid w:val="000D692F"/>
    <w:rsid w:val="000E176F"/>
    <w:rsid w:val="000E4DBD"/>
    <w:rsid w:val="001043A3"/>
    <w:rsid w:val="00110510"/>
    <w:rsid w:val="0011068B"/>
    <w:rsid w:val="0012163C"/>
    <w:rsid w:val="00122C22"/>
    <w:rsid w:val="00124967"/>
    <w:rsid w:val="001308DF"/>
    <w:rsid w:val="00143221"/>
    <w:rsid w:val="0015378F"/>
    <w:rsid w:val="0016246A"/>
    <w:rsid w:val="00166433"/>
    <w:rsid w:val="00177D15"/>
    <w:rsid w:val="0018314C"/>
    <w:rsid w:val="001831F0"/>
    <w:rsid w:val="001834A8"/>
    <w:rsid w:val="001A25AD"/>
    <w:rsid w:val="001A384F"/>
    <w:rsid w:val="001A51D1"/>
    <w:rsid w:val="001B71C9"/>
    <w:rsid w:val="001C130A"/>
    <w:rsid w:val="001C583C"/>
    <w:rsid w:val="001D5DFF"/>
    <w:rsid w:val="001D6FBE"/>
    <w:rsid w:val="001E0F36"/>
    <w:rsid w:val="002172A7"/>
    <w:rsid w:val="00223E61"/>
    <w:rsid w:val="002318D8"/>
    <w:rsid w:val="00237849"/>
    <w:rsid w:val="00242AF5"/>
    <w:rsid w:val="00245293"/>
    <w:rsid w:val="00262504"/>
    <w:rsid w:val="00267AA6"/>
    <w:rsid w:val="00272D67"/>
    <w:rsid w:val="002926B7"/>
    <w:rsid w:val="002A112A"/>
    <w:rsid w:val="002D7017"/>
    <w:rsid w:val="002E030B"/>
    <w:rsid w:val="00303E58"/>
    <w:rsid w:val="00313BF0"/>
    <w:rsid w:val="00331ACA"/>
    <w:rsid w:val="00333329"/>
    <w:rsid w:val="003436CC"/>
    <w:rsid w:val="00353597"/>
    <w:rsid w:val="0035366A"/>
    <w:rsid w:val="00354879"/>
    <w:rsid w:val="003567BF"/>
    <w:rsid w:val="00367A4E"/>
    <w:rsid w:val="00374ED1"/>
    <w:rsid w:val="003750C6"/>
    <w:rsid w:val="003B0520"/>
    <w:rsid w:val="003D2B2F"/>
    <w:rsid w:val="003E151F"/>
    <w:rsid w:val="003E6F10"/>
    <w:rsid w:val="003F009F"/>
    <w:rsid w:val="004017B4"/>
    <w:rsid w:val="00423013"/>
    <w:rsid w:val="004234C8"/>
    <w:rsid w:val="004317B9"/>
    <w:rsid w:val="00442BCC"/>
    <w:rsid w:val="00467102"/>
    <w:rsid w:val="0049606E"/>
    <w:rsid w:val="004A5055"/>
    <w:rsid w:val="004B0BC4"/>
    <w:rsid w:val="004B1378"/>
    <w:rsid w:val="004C185F"/>
    <w:rsid w:val="004D7459"/>
    <w:rsid w:val="004D7EBB"/>
    <w:rsid w:val="004E5660"/>
    <w:rsid w:val="0050332D"/>
    <w:rsid w:val="00514210"/>
    <w:rsid w:val="00530CDA"/>
    <w:rsid w:val="00550273"/>
    <w:rsid w:val="0055624B"/>
    <w:rsid w:val="00570996"/>
    <w:rsid w:val="00571CDB"/>
    <w:rsid w:val="00587D29"/>
    <w:rsid w:val="005905D2"/>
    <w:rsid w:val="005B4350"/>
    <w:rsid w:val="005D1C5E"/>
    <w:rsid w:val="005E1F99"/>
    <w:rsid w:val="005E2F36"/>
    <w:rsid w:val="005E30CA"/>
    <w:rsid w:val="005E3701"/>
    <w:rsid w:val="005F1112"/>
    <w:rsid w:val="00607A11"/>
    <w:rsid w:val="00610DF5"/>
    <w:rsid w:val="006139B0"/>
    <w:rsid w:val="00627E3E"/>
    <w:rsid w:val="006532A8"/>
    <w:rsid w:val="006746E3"/>
    <w:rsid w:val="006936D1"/>
    <w:rsid w:val="006961EA"/>
    <w:rsid w:val="006A3507"/>
    <w:rsid w:val="006B1731"/>
    <w:rsid w:val="006B4FD3"/>
    <w:rsid w:val="006B5158"/>
    <w:rsid w:val="006D0438"/>
    <w:rsid w:val="006D7257"/>
    <w:rsid w:val="006E219C"/>
    <w:rsid w:val="006E7DCD"/>
    <w:rsid w:val="007131BD"/>
    <w:rsid w:val="00717660"/>
    <w:rsid w:val="00762174"/>
    <w:rsid w:val="00763C15"/>
    <w:rsid w:val="00764FE7"/>
    <w:rsid w:val="00767F8B"/>
    <w:rsid w:val="007730A6"/>
    <w:rsid w:val="007743E8"/>
    <w:rsid w:val="007919CC"/>
    <w:rsid w:val="007947FB"/>
    <w:rsid w:val="007A2027"/>
    <w:rsid w:val="007B367C"/>
    <w:rsid w:val="007B4773"/>
    <w:rsid w:val="007B5BF7"/>
    <w:rsid w:val="007B71ED"/>
    <w:rsid w:val="007F369B"/>
    <w:rsid w:val="008135BB"/>
    <w:rsid w:val="00816FF1"/>
    <w:rsid w:val="00822B04"/>
    <w:rsid w:val="00846F6F"/>
    <w:rsid w:val="00862CA5"/>
    <w:rsid w:val="008664AE"/>
    <w:rsid w:val="00874DE3"/>
    <w:rsid w:val="00881DF7"/>
    <w:rsid w:val="008B13E4"/>
    <w:rsid w:val="008B168F"/>
    <w:rsid w:val="008B56AA"/>
    <w:rsid w:val="008C67AF"/>
    <w:rsid w:val="008C6CCE"/>
    <w:rsid w:val="008D7414"/>
    <w:rsid w:val="008E0751"/>
    <w:rsid w:val="008F3CB5"/>
    <w:rsid w:val="008F69D8"/>
    <w:rsid w:val="00904914"/>
    <w:rsid w:val="0091004B"/>
    <w:rsid w:val="0092217D"/>
    <w:rsid w:val="00922430"/>
    <w:rsid w:val="00932876"/>
    <w:rsid w:val="009329A5"/>
    <w:rsid w:val="00942820"/>
    <w:rsid w:val="00955A41"/>
    <w:rsid w:val="00955D56"/>
    <w:rsid w:val="009672B2"/>
    <w:rsid w:val="009707F3"/>
    <w:rsid w:val="00977A79"/>
    <w:rsid w:val="00981C56"/>
    <w:rsid w:val="009A0094"/>
    <w:rsid w:val="009A7ED4"/>
    <w:rsid w:val="009B1F41"/>
    <w:rsid w:val="009B24F7"/>
    <w:rsid w:val="009D4DC6"/>
    <w:rsid w:val="009E09DA"/>
    <w:rsid w:val="009E5228"/>
    <w:rsid w:val="00A13944"/>
    <w:rsid w:val="00A14985"/>
    <w:rsid w:val="00A151E1"/>
    <w:rsid w:val="00A22140"/>
    <w:rsid w:val="00A36188"/>
    <w:rsid w:val="00A57840"/>
    <w:rsid w:val="00A62FF3"/>
    <w:rsid w:val="00A67346"/>
    <w:rsid w:val="00A67439"/>
    <w:rsid w:val="00A77142"/>
    <w:rsid w:val="00A92B4E"/>
    <w:rsid w:val="00AB1851"/>
    <w:rsid w:val="00AB4823"/>
    <w:rsid w:val="00AC67D8"/>
    <w:rsid w:val="00AD051A"/>
    <w:rsid w:val="00AD0EA3"/>
    <w:rsid w:val="00AD3E29"/>
    <w:rsid w:val="00AD755B"/>
    <w:rsid w:val="00AE5B76"/>
    <w:rsid w:val="00AF039F"/>
    <w:rsid w:val="00AF12AF"/>
    <w:rsid w:val="00AF594A"/>
    <w:rsid w:val="00AF603B"/>
    <w:rsid w:val="00B1156F"/>
    <w:rsid w:val="00B21C4E"/>
    <w:rsid w:val="00B244DA"/>
    <w:rsid w:val="00B24B13"/>
    <w:rsid w:val="00B30CDC"/>
    <w:rsid w:val="00B40DA2"/>
    <w:rsid w:val="00B611ED"/>
    <w:rsid w:val="00B744A1"/>
    <w:rsid w:val="00B820B0"/>
    <w:rsid w:val="00B9179D"/>
    <w:rsid w:val="00B93493"/>
    <w:rsid w:val="00BB5696"/>
    <w:rsid w:val="00BD11DA"/>
    <w:rsid w:val="00BD4F86"/>
    <w:rsid w:val="00BE2A04"/>
    <w:rsid w:val="00BE2FE4"/>
    <w:rsid w:val="00BF3C90"/>
    <w:rsid w:val="00C0686B"/>
    <w:rsid w:val="00C13B3E"/>
    <w:rsid w:val="00C516DB"/>
    <w:rsid w:val="00C54B95"/>
    <w:rsid w:val="00C571E4"/>
    <w:rsid w:val="00C620C2"/>
    <w:rsid w:val="00C74DF5"/>
    <w:rsid w:val="00C75CE0"/>
    <w:rsid w:val="00C819E0"/>
    <w:rsid w:val="00C94556"/>
    <w:rsid w:val="00CA6076"/>
    <w:rsid w:val="00CD088B"/>
    <w:rsid w:val="00CD528B"/>
    <w:rsid w:val="00CF11FD"/>
    <w:rsid w:val="00D232DE"/>
    <w:rsid w:val="00D2788E"/>
    <w:rsid w:val="00D27CBA"/>
    <w:rsid w:val="00D36425"/>
    <w:rsid w:val="00D43A6F"/>
    <w:rsid w:val="00D62EFC"/>
    <w:rsid w:val="00D66D09"/>
    <w:rsid w:val="00D86C0E"/>
    <w:rsid w:val="00D970B8"/>
    <w:rsid w:val="00DA0AEB"/>
    <w:rsid w:val="00DA309B"/>
    <w:rsid w:val="00DB2A29"/>
    <w:rsid w:val="00DB5C9D"/>
    <w:rsid w:val="00DC6A2E"/>
    <w:rsid w:val="00DD3BAF"/>
    <w:rsid w:val="00DE13CF"/>
    <w:rsid w:val="00DF158C"/>
    <w:rsid w:val="00E04367"/>
    <w:rsid w:val="00E16901"/>
    <w:rsid w:val="00E250E2"/>
    <w:rsid w:val="00E4035A"/>
    <w:rsid w:val="00E525AE"/>
    <w:rsid w:val="00E642B2"/>
    <w:rsid w:val="00E80E3E"/>
    <w:rsid w:val="00E820EC"/>
    <w:rsid w:val="00E82AD1"/>
    <w:rsid w:val="00E82B44"/>
    <w:rsid w:val="00EB19E0"/>
    <w:rsid w:val="00EC3B1E"/>
    <w:rsid w:val="00EC5F08"/>
    <w:rsid w:val="00EE31D7"/>
    <w:rsid w:val="00EF0920"/>
    <w:rsid w:val="00EF4229"/>
    <w:rsid w:val="00F048AE"/>
    <w:rsid w:val="00F20F41"/>
    <w:rsid w:val="00F23697"/>
    <w:rsid w:val="00F33029"/>
    <w:rsid w:val="00F45035"/>
    <w:rsid w:val="00F47C9F"/>
    <w:rsid w:val="00F72637"/>
    <w:rsid w:val="00F766E4"/>
    <w:rsid w:val="00F86D6A"/>
    <w:rsid w:val="00F929AE"/>
    <w:rsid w:val="00FA3FAA"/>
    <w:rsid w:val="00FB5967"/>
    <w:rsid w:val="00FC1C8E"/>
    <w:rsid w:val="00FC26BF"/>
    <w:rsid w:val="00FC289B"/>
    <w:rsid w:val="00FC683F"/>
    <w:rsid w:val="00FE45F1"/>
    <w:rsid w:val="00FF19CC"/>
    <w:rsid w:val="00FF3813"/>
    <w:rsid w:val="00FF3880"/>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BC9D-D8C7-451F-81E1-8DEF4A46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20</cp:revision>
  <cp:lastPrinted>2014-03-24T14:20:00Z</cp:lastPrinted>
  <dcterms:created xsi:type="dcterms:W3CDTF">2014-09-02T13:34:00Z</dcterms:created>
  <dcterms:modified xsi:type="dcterms:W3CDTF">2015-03-08T14:50:00Z</dcterms:modified>
</cp:coreProperties>
</file>